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0CE5" w:rsidRPr="00EC0CE5" w:rsidRDefault="00EC0CE5" w:rsidP="00EC0CE5">
      <w:pPr>
        <w:shd w:val="clear" w:color="auto" w:fill="FFFFFF"/>
        <w:spacing w:after="150" w:line="240" w:lineRule="auto"/>
        <w:textAlignment w:val="baseline"/>
        <w:outlineLvl w:val="1"/>
        <w:rPr>
          <w:rFonts w:ascii="Arial" w:eastAsia="Times New Roman" w:hAnsi="Arial" w:cs="Arial"/>
          <w:color w:val="000000"/>
          <w:sz w:val="24"/>
          <w:szCs w:val="24"/>
          <w:lang w:eastAsia="ru-RU"/>
        </w:rPr>
      </w:pPr>
      <w:r w:rsidRPr="00EC0CE5">
        <w:rPr>
          <w:rFonts w:ascii="Arial" w:eastAsia="Times New Roman" w:hAnsi="Arial" w:cs="Arial"/>
          <w:color w:val="000000"/>
          <w:sz w:val="24"/>
          <w:szCs w:val="24"/>
          <w:lang w:eastAsia="ru-RU"/>
        </w:rPr>
        <w:t>Приказ Минэкономразвития РК от 28.05.2012 №236 "Об утверждении административного регламента предоставления государственной услуги по финансовой поддержке организаций, образующих инфраструктуру поддержки субъектов малого и среднего предпринимательства..."</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МИНИСТЕРСТВО ЭКОНОМИЧЕСКОГО РАЗВИТИЯ РЕСПУБЛИКИ КОМИ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ПРИКАЗ</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0" w:line="273" w:lineRule="atLeast"/>
        <w:jc w:val="center"/>
        <w:textAlignment w:val="baseline"/>
        <w:rPr>
          <w:rFonts w:ascii="Arial" w:eastAsia="Times New Roman" w:hAnsi="Arial" w:cs="Arial"/>
          <w:color w:val="333333"/>
          <w:sz w:val="20"/>
          <w:szCs w:val="20"/>
          <w:lang w:eastAsia="ru-RU"/>
        </w:rPr>
      </w:pPr>
      <w:hyperlink r:id="rId5" w:history="1">
        <w:r w:rsidRPr="00EC0CE5">
          <w:rPr>
            <w:rFonts w:ascii="Arial" w:eastAsia="Times New Roman" w:hAnsi="Arial" w:cs="Arial"/>
            <w:color w:val="336699"/>
            <w:sz w:val="20"/>
            <w:szCs w:val="20"/>
            <w:u w:val="single"/>
            <w:bdr w:val="none" w:sz="0" w:space="0" w:color="auto" w:frame="1"/>
            <w:lang w:eastAsia="ru-RU"/>
          </w:rPr>
          <w:t>от 28.05.2012 г. №236</w:t>
        </w:r>
      </w:hyperlink>
    </w:p>
    <w:p w:rsidR="00EC0CE5" w:rsidRPr="00EC0CE5" w:rsidRDefault="00EC0CE5" w:rsidP="00EC0CE5">
      <w:pPr>
        <w:spacing w:after="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(в редакции приказа </w:t>
      </w:r>
      <w:hyperlink r:id="rId6" w:history="1">
        <w:r w:rsidRPr="00EC0CE5">
          <w:rPr>
            <w:rFonts w:ascii="Arial" w:eastAsia="Times New Roman" w:hAnsi="Arial" w:cs="Arial"/>
            <w:color w:val="336699"/>
            <w:sz w:val="20"/>
            <w:szCs w:val="20"/>
            <w:u w:val="single"/>
            <w:bdr w:val="none" w:sz="0" w:space="0" w:color="auto" w:frame="1"/>
            <w:shd w:val="clear" w:color="auto" w:fill="FFFFFF"/>
            <w:lang w:eastAsia="ru-RU"/>
          </w:rPr>
          <w:t>от «31» января 2013 г. № 20</w:t>
        </w:r>
      </w:hyperlink>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г. Сыктывкар</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b/>
          <w:bCs/>
          <w:color w:val="333333"/>
          <w:sz w:val="20"/>
          <w:szCs w:val="20"/>
          <w:bdr w:val="none" w:sz="0" w:space="0" w:color="auto" w:frame="1"/>
          <w:lang w:eastAsia="ru-RU"/>
        </w:rPr>
        <w:t>Об утверждении административного регламента предоставления государственной услуги по финансовой поддержке организаций, образующих инфраструктуру поддержки субъектов малого и среднего предпринимательства, за счет средств республиканского бюджета Республики Коми</w:t>
      </w:r>
    </w:p>
    <w:p w:rsidR="00EC0CE5" w:rsidRPr="00EC0CE5" w:rsidRDefault="00EC0CE5" w:rsidP="00EC0CE5">
      <w:pPr>
        <w:spacing w:after="150" w:line="273" w:lineRule="atLeast"/>
        <w:ind w:firstLine="851"/>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Приказываю:</w:t>
      </w:r>
    </w:p>
    <w:p w:rsidR="00EC0CE5" w:rsidRPr="00EC0CE5" w:rsidRDefault="00EC0CE5" w:rsidP="00EC0CE5">
      <w:pPr>
        <w:spacing w:after="0" w:line="273" w:lineRule="atLeast"/>
        <w:ind w:firstLine="851"/>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 Утвердить административный регламент предоставления государственной услуги по финансовой поддержке организаций, образующих инфраструктуру поддержки субъектов малого и среднего предпринимательства, за счет средств республиканского бюджета Республики Коми, согласно </w:t>
      </w:r>
      <w:hyperlink r:id="rId7" w:anchor="pril1" w:history="1">
        <w:r w:rsidRPr="00EC0CE5">
          <w:rPr>
            <w:rFonts w:ascii="Arial" w:eastAsia="Times New Roman" w:hAnsi="Arial" w:cs="Arial"/>
            <w:color w:val="336699"/>
            <w:sz w:val="20"/>
            <w:szCs w:val="20"/>
            <w:u w:val="single"/>
            <w:bdr w:val="none" w:sz="0" w:space="0" w:color="auto" w:frame="1"/>
            <w:lang w:eastAsia="ru-RU"/>
          </w:rPr>
          <w:t>приложению №1</w:t>
        </w:r>
      </w:hyperlink>
      <w:r w:rsidRPr="00EC0CE5">
        <w:rPr>
          <w:rFonts w:ascii="Arial" w:eastAsia="Times New Roman" w:hAnsi="Arial" w:cs="Arial"/>
          <w:color w:val="333333"/>
          <w:sz w:val="20"/>
          <w:szCs w:val="20"/>
          <w:lang w:eastAsia="ru-RU"/>
        </w:rPr>
        <w:t>.</w:t>
      </w:r>
    </w:p>
    <w:p w:rsidR="00EC0CE5" w:rsidRPr="00EC0CE5" w:rsidRDefault="00EC0CE5" w:rsidP="00EC0CE5">
      <w:pPr>
        <w:spacing w:after="150" w:line="273" w:lineRule="atLeast"/>
        <w:ind w:firstLine="851"/>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 Государственному учреждению «Центр поддержки развития экономики Республики Коми» обеспечить предоставление государственной услуги по финансовой поддержке организаций, образующих инфраструктуру поддержки субъектов малого и среднего предпринимательства, за счет средств республиканского бюджета Республики Коми в соответствии с вышеуказанным административным регламентом.</w:t>
      </w:r>
    </w:p>
    <w:p w:rsidR="00EC0CE5" w:rsidRPr="00EC0CE5" w:rsidRDefault="00EC0CE5" w:rsidP="00EC0CE5">
      <w:pPr>
        <w:spacing w:after="150" w:line="273" w:lineRule="atLeast"/>
        <w:ind w:firstLine="851"/>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 </w:t>
      </w:r>
      <w:proofErr w:type="gramStart"/>
      <w:r w:rsidRPr="00EC0CE5">
        <w:rPr>
          <w:rFonts w:ascii="Arial" w:eastAsia="Times New Roman" w:hAnsi="Arial" w:cs="Arial"/>
          <w:color w:val="333333"/>
          <w:sz w:val="20"/>
          <w:szCs w:val="20"/>
          <w:lang w:eastAsia="ru-RU"/>
        </w:rPr>
        <w:t>Контроль за</w:t>
      </w:r>
      <w:proofErr w:type="gramEnd"/>
      <w:r w:rsidRPr="00EC0CE5">
        <w:rPr>
          <w:rFonts w:ascii="Arial" w:eastAsia="Times New Roman" w:hAnsi="Arial" w:cs="Arial"/>
          <w:color w:val="333333"/>
          <w:sz w:val="20"/>
          <w:szCs w:val="20"/>
          <w:lang w:eastAsia="ru-RU"/>
        </w:rPr>
        <w:t xml:space="preserve"> исполнением настоящего приказа возложить на руководителя государственного учреждения «Центр поддержки развития экономики Республики Коми» Черняеву Л.И. </w:t>
      </w:r>
    </w:p>
    <w:p w:rsidR="00EC0CE5" w:rsidRPr="00EC0CE5" w:rsidRDefault="00EC0CE5" w:rsidP="00EC0CE5">
      <w:pPr>
        <w:spacing w:after="150" w:line="273" w:lineRule="atLeast"/>
        <w:ind w:firstLine="851"/>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4. Настоящий приказ </w:t>
      </w:r>
      <w:proofErr w:type="gramStart"/>
      <w:r w:rsidRPr="00EC0CE5">
        <w:rPr>
          <w:rFonts w:ascii="Arial" w:eastAsia="Times New Roman" w:hAnsi="Arial" w:cs="Arial"/>
          <w:color w:val="333333"/>
          <w:sz w:val="20"/>
          <w:szCs w:val="20"/>
          <w:lang w:eastAsia="ru-RU"/>
        </w:rPr>
        <w:t>вступает в силу момента его подписания и распространяет</w:t>
      </w:r>
      <w:proofErr w:type="gramEnd"/>
      <w:r w:rsidRPr="00EC0CE5">
        <w:rPr>
          <w:rFonts w:ascii="Arial" w:eastAsia="Times New Roman" w:hAnsi="Arial" w:cs="Arial"/>
          <w:color w:val="333333"/>
          <w:sz w:val="20"/>
          <w:szCs w:val="20"/>
          <w:lang w:eastAsia="ru-RU"/>
        </w:rPr>
        <w:t xml:space="preserve"> своё действие на отношения, возникшие с 1 января 2012 года.</w:t>
      </w:r>
    </w:p>
    <w:p w:rsidR="00EC0CE5" w:rsidRPr="00EC0CE5" w:rsidRDefault="00EC0CE5" w:rsidP="00EC0CE5">
      <w:pPr>
        <w:spacing w:after="150" w:line="273" w:lineRule="atLeas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Министр </w:t>
      </w:r>
      <w:proofErr w:type="spellStart"/>
      <w:r w:rsidRPr="00EC0CE5">
        <w:rPr>
          <w:rFonts w:ascii="Arial" w:eastAsia="Times New Roman" w:hAnsi="Arial" w:cs="Arial"/>
          <w:color w:val="333333"/>
          <w:sz w:val="20"/>
          <w:szCs w:val="20"/>
          <w:lang w:eastAsia="ru-RU"/>
        </w:rPr>
        <w:t>А.В.Фридман</w:t>
      </w:r>
      <w:proofErr w:type="spellEnd"/>
    </w:p>
    <w:p w:rsidR="00EC0CE5" w:rsidRPr="00EC0CE5" w:rsidRDefault="00EC0CE5" w:rsidP="00EC0CE5">
      <w:pPr>
        <w:shd w:val="clear" w:color="auto" w:fill="FFFFFF"/>
        <w:spacing w:after="0" w:line="240" w:lineRule="auto"/>
        <w:textAlignment w:val="baseline"/>
        <w:rPr>
          <w:rFonts w:ascii="Arial" w:eastAsia="Times New Roman" w:hAnsi="Arial" w:cs="Arial"/>
          <w:color w:val="333333"/>
          <w:sz w:val="20"/>
          <w:szCs w:val="20"/>
          <w:lang w:eastAsia="ru-RU"/>
        </w:rPr>
      </w:pPr>
      <w:r w:rsidRPr="00EC0CE5">
        <w:rPr>
          <w:rFonts w:ascii="Times New Roman" w:eastAsia="Times New Roman" w:hAnsi="Times New Roman" w:cs="Times New Roman"/>
          <w:color w:val="333333"/>
          <w:sz w:val="28"/>
          <w:szCs w:val="28"/>
          <w:bdr w:val="none" w:sz="0" w:space="0" w:color="auto" w:frame="1"/>
          <w:lang w:eastAsia="ru-RU"/>
        </w:rPr>
        <w:br w:type="textWrapping" w:clear="all"/>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Утвержден</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Приказом</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Министерства</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экономического развития</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Республики Коми</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от «28» мая 2012 г. № 236</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(приложение)</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b/>
          <w:bCs/>
          <w:color w:val="333333"/>
          <w:sz w:val="20"/>
          <w:szCs w:val="20"/>
          <w:bdr w:val="none" w:sz="0" w:space="0" w:color="auto" w:frame="1"/>
          <w:lang w:eastAsia="ru-RU"/>
        </w:rPr>
        <w:t>АДМИНИСТРАТИВНЫЙ РЕГЛАМЕНТ ПРЕДОСТАВЛЕНИЯ ГОСУДАРСТВЕННОЙ УСЛУГИ ПО ПРЕДОСТАВЛЕНИЮ ФИНАНСОВОЙ ПОДДЕРЖКИ ОРГАНИЗАЦИЯМ, ОБРАЗУЮЩИХ ИНФРАСТРУКТУРУ ПОДДЕРЖКИ СУБЪЕКТОВ МАЛОГО И СРЕДНЕГО ПРЕДПРИНИМАТЕЛЬСТВА, ЗА СЧЕТ СРЕДСТВ РЕСПУБЛИКАНСКОГО БЮДЖЕТА РЕСПУБЛИКИ КОМИ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 Общие положения</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1.1. </w:t>
      </w:r>
      <w:proofErr w:type="gramStart"/>
      <w:r w:rsidRPr="00EC0CE5">
        <w:rPr>
          <w:rFonts w:ascii="Arial" w:eastAsia="Times New Roman" w:hAnsi="Arial" w:cs="Arial"/>
          <w:color w:val="333333"/>
          <w:sz w:val="20"/>
          <w:szCs w:val="20"/>
          <w:lang w:eastAsia="ru-RU"/>
        </w:rPr>
        <w:t>Административный регламент предоставления государственной услуги по финансовой поддержке организаций, образующих инфраструктуру поддержки субъектов малого и среднего предпринимательства, за счет средств республиканского бюджета Республики Коми (далее – Регламент, государственная услуга) устанавливает сроки и последовательность административных процедур и административных действий Государственного учреждения Республики Коми «Центр поддержки развития экономики Республики Коми» (далее – Учреждение), а так же порядок взаимодействия с заявителями при предоставлении государственной услуги.</w:t>
      </w:r>
      <w:proofErr w:type="gramEnd"/>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1.2. </w:t>
      </w:r>
      <w:proofErr w:type="gramStart"/>
      <w:r w:rsidRPr="00EC0CE5">
        <w:rPr>
          <w:rFonts w:ascii="Arial" w:eastAsia="Times New Roman" w:hAnsi="Arial" w:cs="Arial"/>
          <w:color w:val="333333"/>
          <w:sz w:val="20"/>
          <w:szCs w:val="20"/>
          <w:lang w:eastAsia="ru-RU"/>
        </w:rPr>
        <w:t>Заявителями и получателями государственной услуги являются организации, образующие инфраструктуру поддержки субъектов малого и среднего предпринимательства, отвечающие требованиям, установленным Федеральным законом от 24 июля 2007 г. № 209-ФЗ «О развитии малого и среднего предпринимательства в Российской Федерации», и условиям, определенным </w:t>
      </w:r>
      <w:r w:rsidRPr="00EC0CE5">
        <w:rPr>
          <w:rFonts w:ascii="Arial" w:eastAsia="Times New Roman" w:hAnsi="Arial" w:cs="Arial"/>
          <w:color w:val="333333"/>
          <w:sz w:val="20"/>
          <w:szCs w:val="20"/>
          <w:bdr w:val="none" w:sz="0" w:space="0" w:color="auto" w:frame="1"/>
          <w:shd w:val="clear" w:color="auto" w:fill="FFFFFF"/>
          <w:lang w:eastAsia="ru-RU"/>
        </w:rPr>
        <w:t>постановлением Правительства Республики Коми от 28 сентября 2012 г. № 418 «Об утверждении Государственной программы Республики Коми «Развитие экономики»</w:t>
      </w:r>
      <w:r w:rsidRPr="00EC0CE5">
        <w:rPr>
          <w:rFonts w:ascii="Arial" w:eastAsia="Times New Roman" w:hAnsi="Arial" w:cs="Arial"/>
          <w:color w:val="333333"/>
          <w:sz w:val="20"/>
          <w:szCs w:val="20"/>
          <w:lang w:eastAsia="ru-RU"/>
        </w:rPr>
        <w:t> (далее – организации инфраструктуры, Программа</w:t>
      </w:r>
      <w:proofErr w:type="gramEnd"/>
      <w:r w:rsidRPr="00EC0CE5">
        <w:rPr>
          <w:rFonts w:ascii="Arial" w:eastAsia="Times New Roman" w:hAnsi="Arial" w:cs="Arial"/>
          <w:color w:val="333333"/>
          <w:sz w:val="20"/>
          <w:szCs w:val="20"/>
          <w:lang w:eastAsia="ru-RU"/>
        </w:rPr>
        <w:t>).</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1.3. Порядок информирования о правилах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а) информация о месте нахождении и графике работы Учреждения: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ул. Интернациональная, д. 108, г. Сыктывкар, Республика Коми, 167010;</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номера кабинетов для приема заявлений и документов субъектов малого и среднего предпринимательства, связанных с предоставлением государственной услуги: 403в;</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номера кабинетов для консультаций по вопросам предоставления государственной услуги: 110;</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режим работы для приема организаций инфраструктуры для консультаций по вопросам предоставления государственной услуги, а также для приема заявлений и документов, связанных с предоставлением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понедельник - четверг: 9.00 - 17.30, обед: 13.00 - 14.00;</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пятница и предпраздничные дни: 9.00 - 16.00, обед: 13.00 - 14.00;</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б) номера справочных телефонов структурных подразделений:</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(8212) 20-07-34, 20-07-61, 24-67-40 – отдел государственной поддержки предпринимательства Учреждения;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в) адреса официальных сайтов в сети «Интернет», содержащие информацию о предоставлении государственной услуги, адреса электронной почты Министерства и Учреждения:</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адрес Интернет-сайта Министерства экономического развития Республики Коми (далее – Министерства) - </w:t>
      </w:r>
      <w:hyperlink r:id="rId8" w:history="1">
        <w:r w:rsidRPr="00EC0CE5">
          <w:rPr>
            <w:rFonts w:ascii="Arial" w:eastAsia="Times New Roman" w:hAnsi="Arial" w:cs="Arial"/>
            <w:color w:val="336699"/>
            <w:sz w:val="20"/>
            <w:szCs w:val="20"/>
            <w:u w:val="single"/>
            <w:bdr w:val="none" w:sz="0" w:space="0" w:color="auto" w:frame="1"/>
            <w:lang w:eastAsia="ru-RU"/>
          </w:rPr>
          <w:t>econom.rkomi.ru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адрес </w:t>
      </w:r>
      <w:proofErr w:type="gramStart"/>
      <w:r w:rsidRPr="00EC0CE5">
        <w:rPr>
          <w:rFonts w:ascii="Arial" w:eastAsia="Times New Roman" w:hAnsi="Arial" w:cs="Arial"/>
          <w:color w:val="333333"/>
          <w:sz w:val="20"/>
          <w:szCs w:val="20"/>
          <w:lang w:eastAsia="ru-RU"/>
        </w:rPr>
        <w:t>интернет-портала</w:t>
      </w:r>
      <w:proofErr w:type="gramEnd"/>
      <w:r w:rsidRPr="00EC0CE5">
        <w:rPr>
          <w:rFonts w:ascii="Arial" w:eastAsia="Times New Roman" w:hAnsi="Arial" w:cs="Arial"/>
          <w:color w:val="333333"/>
          <w:sz w:val="20"/>
          <w:szCs w:val="20"/>
          <w:lang w:eastAsia="ru-RU"/>
        </w:rPr>
        <w:t xml:space="preserve"> малого и среднего бизнеса Республики Коми: - </w:t>
      </w:r>
      <w:hyperlink r:id="rId9" w:history="1">
        <w:r w:rsidRPr="00EC0CE5">
          <w:rPr>
            <w:rFonts w:ascii="Arial" w:eastAsia="Times New Roman" w:hAnsi="Arial" w:cs="Arial"/>
            <w:color w:val="336699"/>
            <w:sz w:val="20"/>
            <w:szCs w:val="20"/>
            <w:u w:val="single"/>
            <w:bdr w:val="none" w:sz="0" w:space="0" w:color="auto" w:frame="1"/>
            <w:lang w:eastAsia="ru-RU"/>
          </w:rPr>
          <w:t>mbrk.ru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адрес Портала государственных и </w:t>
      </w:r>
      <w:proofErr w:type="gramStart"/>
      <w:r w:rsidRPr="00EC0CE5">
        <w:rPr>
          <w:rFonts w:ascii="Arial" w:eastAsia="Times New Roman" w:hAnsi="Arial" w:cs="Arial"/>
          <w:color w:val="333333"/>
          <w:sz w:val="20"/>
          <w:szCs w:val="20"/>
          <w:lang w:eastAsia="ru-RU"/>
        </w:rPr>
        <w:t>муниципальных</w:t>
      </w:r>
      <w:proofErr w:type="gramEnd"/>
      <w:r w:rsidRPr="00EC0CE5">
        <w:rPr>
          <w:rFonts w:ascii="Arial" w:eastAsia="Times New Roman" w:hAnsi="Arial" w:cs="Arial"/>
          <w:color w:val="333333"/>
          <w:sz w:val="20"/>
          <w:szCs w:val="20"/>
          <w:lang w:eastAsia="ru-RU"/>
        </w:rPr>
        <w:t xml:space="preserve"> услуг Республики Коми - </w:t>
      </w:r>
      <w:hyperlink r:id="rId10" w:tgtFrame="_blank" w:history="1">
        <w:r w:rsidRPr="00EC0CE5">
          <w:rPr>
            <w:rFonts w:ascii="Arial" w:eastAsia="Times New Roman" w:hAnsi="Arial" w:cs="Arial"/>
            <w:color w:val="336699"/>
            <w:sz w:val="20"/>
            <w:szCs w:val="20"/>
            <w:u w:val="single"/>
            <w:bdr w:val="none" w:sz="0" w:space="0" w:color="auto" w:frame="1"/>
            <w:lang w:eastAsia="ru-RU"/>
          </w:rPr>
          <w:t>pgu.rkomi.ru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адрес Единого портала государственных и </w:t>
      </w:r>
      <w:proofErr w:type="gramStart"/>
      <w:r w:rsidRPr="00EC0CE5">
        <w:rPr>
          <w:rFonts w:ascii="Arial" w:eastAsia="Times New Roman" w:hAnsi="Arial" w:cs="Arial"/>
          <w:color w:val="333333"/>
          <w:sz w:val="20"/>
          <w:szCs w:val="20"/>
          <w:lang w:eastAsia="ru-RU"/>
        </w:rPr>
        <w:t>муниципальных</w:t>
      </w:r>
      <w:proofErr w:type="gramEnd"/>
      <w:r w:rsidRPr="00EC0CE5">
        <w:rPr>
          <w:rFonts w:ascii="Arial" w:eastAsia="Times New Roman" w:hAnsi="Arial" w:cs="Arial"/>
          <w:color w:val="333333"/>
          <w:sz w:val="20"/>
          <w:szCs w:val="20"/>
          <w:lang w:eastAsia="ru-RU"/>
        </w:rPr>
        <w:t xml:space="preserve"> услуг - </w:t>
      </w:r>
      <w:hyperlink r:id="rId11" w:history="1">
        <w:r w:rsidRPr="00EC0CE5">
          <w:rPr>
            <w:rFonts w:ascii="Arial" w:eastAsia="Times New Roman" w:hAnsi="Arial" w:cs="Arial"/>
            <w:color w:val="336699"/>
            <w:sz w:val="20"/>
            <w:szCs w:val="20"/>
            <w:u w:val="single"/>
            <w:bdr w:val="none" w:sz="0" w:space="0" w:color="auto" w:frame="1"/>
            <w:lang w:eastAsia="ru-RU"/>
          </w:rPr>
          <w:t>gosuslugi.ru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электронная почта Министерства: </w:t>
      </w:r>
      <w:hyperlink r:id="rId12" w:history="1">
        <w:r w:rsidRPr="00EC0CE5">
          <w:rPr>
            <w:rFonts w:ascii="Arial" w:eastAsia="Times New Roman" w:hAnsi="Arial" w:cs="Arial"/>
            <w:color w:val="336699"/>
            <w:sz w:val="20"/>
            <w:szCs w:val="20"/>
            <w:u w:val="single"/>
            <w:bdr w:val="none" w:sz="0" w:space="0" w:color="auto" w:frame="1"/>
            <w:lang w:eastAsia="ru-RU"/>
          </w:rPr>
          <w:t>minek@rkomi.ru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электронная почта Учреждения: </w:t>
      </w:r>
      <w:hyperlink r:id="rId13" w:history="1">
        <w:r w:rsidRPr="00EC0CE5">
          <w:rPr>
            <w:rFonts w:ascii="Arial" w:eastAsia="Times New Roman" w:hAnsi="Arial" w:cs="Arial"/>
            <w:color w:val="336699"/>
            <w:sz w:val="20"/>
            <w:szCs w:val="20"/>
            <w:u w:val="single"/>
            <w:bdr w:val="none" w:sz="0" w:space="0" w:color="auto" w:frame="1"/>
            <w:lang w:eastAsia="ru-RU"/>
          </w:rPr>
          <w:t>gbu.minec@rkomi.ru</w:t>
        </w:r>
      </w:hyperlink>
      <w:r w:rsidRPr="00EC0CE5">
        <w:rPr>
          <w:rFonts w:ascii="Arial" w:eastAsia="Times New Roman" w:hAnsi="Arial" w:cs="Arial"/>
          <w:color w:val="333333"/>
          <w:sz w:val="20"/>
          <w:szCs w:val="20"/>
          <w:lang w:eastAsia="ru-RU"/>
        </w:rPr>
        <w:t>;</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г) порядок получения информации организациями инфраструктуры по вопросам предоставления государственной услуги, в том числе информации о том, на каком этапе находится предоставление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информацию по вопросам предоставления государственной услуги, в том числе о ходе предоставления государственной услуги, организация инфраструктуры может получить непосредственно в Учреждении, по справочным телефонам, а также направив обращение почтовым отправлением либо по электронной почте в адрес Учреждения.</w:t>
      </w:r>
    </w:p>
    <w:p w:rsidR="00EC0CE5" w:rsidRPr="00EC0CE5" w:rsidRDefault="00EC0CE5" w:rsidP="00EC0CE5">
      <w:pPr>
        <w:spacing w:after="150" w:line="273" w:lineRule="atLeast"/>
        <w:ind w:firstLine="72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1.4. При обращении организации инфраструктуры в Учреждение по телефону в целях получения информации о порядке предоставления государственной услуги, отвечающий организации инфраструктуры специалист, ответственный за предоставление государственной услуги, должен представиться: назвать фамилию, имя, отчество, должность, наименование отдела.</w:t>
      </w:r>
    </w:p>
    <w:p w:rsidR="00EC0CE5" w:rsidRPr="00EC0CE5" w:rsidRDefault="00EC0CE5" w:rsidP="00EC0CE5">
      <w:pPr>
        <w:spacing w:after="150" w:line="273" w:lineRule="atLeast"/>
        <w:ind w:firstLine="72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Во время телефонного разговора специалист должен произносить слова четко, избегать «параллельных разговоров» с окружающими людьми и не прерывать разговор по причине поступления звонка на другой телефонный аппарат.</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 обращении организации инфраструктуры в письменной форме срок рассмотрения письменного обращения не должен превышать 30 дней с момента регистрации данного обращения.</w:t>
      </w:r>
    </w:p>
    <w:p w:rsidR="00EC0CE5" w:rsidRPr="00EC0CE5" w:rsidRDefault="00EC0CE5" w:rsidP="00EC0CE5">
      <w:pPr>
        <w:spacing w:after="150" w:line="273" w:lineRule="atLeast"/>
        <w:ind w:firstLine="540"/>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 Стандарт предоставления государственной услуги</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 Наименование государственной услуги: предоставление финансовой поддержки организациям, образующим инфраструктуру поддержки субъектов малого и среднего предпринимательства, за счет средств республиканского бюджета Республики Коми.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2.2. Государственная услуга предоставляется Учреждением.</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2.3. В предоставлении государственной услуги участвует Министерство.</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2.4. Результат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перечисление на счет организации инфраструктуры субсидии (далее - субсидия).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В случае отказа в предоставлении государственной услуги организации инфраструктуры направляется письменное уведомление об отказе в предоставлении субсидии с указанием причин отказа.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2.5. Срок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срок предоставления государственной услуги складывается из общего времени выполнения отдельных административных процедур, осуществляемых при предоставлении государственной услуги, и не должен превышать:</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 в части рассмотрения представленных организацией инфраструктуры документов не более 33 рабочих дней, считая от даты регистрации заявки организации инфраструктуры о </w:t>
      </w:r>
      <w:r w:rsidRPr="00EC0CE5">
        <w:rPr>
          <w:rFonts w:ascii="Arial" w:eastAsia="Times New Roman" w:hAnsi="Arial" w:cs="Arial"/>
          <w:color w:val="333333"/>
          <w:sz w:val="20"/>
          <w:szCs w:val="20"/>
          <w:lang w:eastAsia="ru-RU"/>
        </w:rPr>
        <w:lastRenderedPageBreak/>
        <w:t>предоставлении соответствующего вида финансовой поддержки в Учреждении до даты направления организации инфраструктуры письменного уведомления о вынесенном в отношении неё решении;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в части предоставления организации инфраструктуры субсидии - 12 рабочих дней от даты представления в Учреждение организацией инфраструктуры документов, указанных в п. 3.2.1 настоящего Регламента, до даты направления распорядительной заявки о перечислении субсидии на счет организации инфраструктуры.</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Перечень административных процедур, осуществляемых при предоставлении государственной услуги, и максимальные сроки их выполнения приведены в</w:t>
      </w:r>
      <w:hyperlink r:id="rId14" w:anchor="razdel3" w:history="1">
        <w:r w:rsidRPr="00EC0CE5">
          <w:rPr>
            <w:rFonts w:ascii="Arial" w:eastAsia="Times New Roman" w:hAnsi="Arial" w:cs="Arial"/>
            <w:color w:val="336699"/>
            <w:sz w:val="20"/>
            <w:szCs w:val="20"/>
            <w:u w:val="single"/>
            <w:bdr w:val="none" w:sz="0" w:space="0" w:color="auto" w:frame="1"/>
            <w:lang w:eastAsia="ru-RU"/>
          </w:rPr>
          <w:t> </w:t>
        </w:r>
      </w:hyperlink>
      <w:hyperlink r:id="rId15" w:anchor="7107938414043788" w:history="1">
        <w:r w:rsidRPr="00EC0CE5">
          <w:rPr>
            <w:rFonts w:ascii="Arial" w:eastAsia="Times New Roman" w:hAnsi="Arial" w:cs="Arial"/>
            <w:sz w:val="20"/>
            <w:szCs w:val="20"/>
            <w:u w:val="single"/>
            <w:bdr w:val="none" w:sz="0" w:space="0" w:color="auto" w:frame="1"/>
            <w:lang w:eastAsia="ru-RU"/>
          </w:rPr>
          <w:t>разделе 3</w:t>
        </w:r>
      </w:hyperlink>
      <w:r w:rsidRPr="00EC0CE5">
        <w:rPr>
          <w:rFonts w:ascii="Arial" w:eastAsia="Times New Roman" w:hAnsi="Arial" w:cs="Arial"/>
          <w:color w:val="333333"/>
          <w:sz w:val="20"/>
          <w:szCs w:val="20"/>
          <w:lang w:eastAsia="ru-RU"/>
        </w:rPr>
        <w:t> настоящего Регламента.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2.6. Правовые основания для предоставления государственной услуги:</w:t>
      </w:r>
    </w:p>
    <w:p w:rsidR="00EC0CE5" w:rsidRPr="00EC0CE5" w:rsidRDefault="00EC0CE5" w:rsidP="00EC0CE5">
      <w:pPr>
        <w:shd w:val="clear" w:color="auto" w:fill="FFFFFF"/>
        <w:spacing w:after="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bdr w:val="none" w:sz="0" w:space="0" w:color="auto" w:frame="1"/>
          <w:shd w:val="clear" w:color="auto" w:fill="FFFFFF"/>
          <w:lang w:eastAsia="ru-RU"/>
        </w:rPr>
        <w:t xml:space="preserve">Предоставление государственной услуги осуществляется в соответствии </w:t>
      </w:r>
      <w:proofErr w:type="gramStart"/>
      <w:r w:rsidRPr="00EC0CE5">
        <w:rPr>
          <w:rFonts w:ascii="Arial" w:eastAsia="Times New Roman" w:hAnsi="Arial" w:cs="Arial"/>
          <w:color w:val="333333"/>
          <w:sz w:val="20"/>
          <w:szCs w:val="20"/>
          <w:bdr w:val="none" w:sz="0" w:space="0" w:color="auto" w:frame="1"/>
          <w:shd w:val="clear" w:color="auto" w:fill="FFFFFF"/>
          <w:lang w:eastAsia="ru-RU"/>
        </w:rPr>
        <w:t>с</w:t>
      </w:r>
      <w:proofErr w:type="gramEnd"/>
      <w:r w:rsidRPr="00EC0CE5">
        <w:rPr>
          <w:rFonts w:ascii="Arial" w:eastAsia="Times New Roman" w:hAnsi="Arial" w:cs="Arial"/>
          <w:color w:val="333333"/>
          <w:sz w:val="20"/>
          <w:szCs w:val="20"/>
          <w:bdr w:val="none" w:sz="0" w:space="0" w:color="auto" w:frame="1"/>
          <w:shd w:val="clear" w:color="auto" w:fill="FFFFFF"/>
          <w:lang w:eastAsia="ru-RU"/>
        </w:rPr>
        <w:t>:</w:t>
      </w:r>
    </w:p>
    <w:p w:rsidR="00EC0CE5" w:rsidRPr="00EC0CE5" w:rsidRDefault="00EC0CE5" w:rsidP="00EC0CE5">
      <w:pPr>
        <w:shd w:val="clear" w:color="auto" w:fill="FFFFFF"/>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Федеральным законом от 24 июля 2007 г. № 209-ФЗ «О развитии малого и среднего предпринимательства в Российской Федерации» (далее - Федеральный закон) (Собрание законодательства РФ, 2007, № 31, ст. 4006);</w:t>
      </w:r>
    </w:p>
    <w:p w:rsidR="00EC0CE5" w:rsidRPr="00EC0CE5" w:rsidRDefault="00EC0CE5" w:rsidP="00EC0CE5">
      <w:pPr>
        <w:shd w:val="clear" w:color="auto" w:fill="FFFFFF"/>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постановлением Правительства Республики Коми от 28 сентября 2012 г. № 418 «Об утверждении Государственной программы Республики Коми «Развитие экономики» (Ведомости нормативных актов органов государственной власти Республики Коми, 31.10.2012, № 57, ст. 1269);</w:t>
      </w:r>
    </w:p>
    <w:p w:rsidR="00EC0CE5" w:rsidRPr="00EC0CE5" w:rsidRDefault="00EC0CE5" w:rsidP="00EC0CE5">
      <w:pPr>
        <w:shd w:val="clear" w:color="auto" w:fill="FFFFFF"/>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приказом Министерства экономического развития Республики Коми от 29 декабря 2012 г. №520 «Об утверждении формы заявки на предоставление субсидии для возмещения части расходов, понесённых организациями, образующими инфраструктуру поддержки субъектов малого и среднего предпринимательства, и связанных с обеспечением их деятельности»;</w:t>
      </w:r>
    </w:p>
    <w:p w:rsidR="00EC0CE5" w:rsidRPr="00EC0CE5" w:rsidRDefault="00EC0CE5" w:rsidP="00EC0CE5">
      <w:pPr>
        <w:shd w:val="clear" w:color="auto" w:fill="FFFFFF"/>
        <w:spacing w:after="150" w:line="273" w:lineRule="atLeast"/>
        <w:ind w:firstLine="540"/>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 xml:space="preserve">приказом Государственного учреждения Республики Коми «Центр </w:t>
      </w:r>
      <w:proofErr w:type="spellStart"/>
      <w:r w:rsidRPr="00EC0CE5">
        <w:rPr>
          <w:rFonts w:ascii="Arial" w:eastAsia="Times New Roman" w:hAnsi="Arial" w:cs="Arial"/>
          <w:color w:val="333333"/>
          <w:sz w:val="20"/>
          <w:szCs w:val="20"/>
          <w:lang w:eastAsia="ru-RU"/>
        </w:rPr>
        <w:t>подержки</w:t>
      </w:r>
      <w:proofErr w:type="spellEnd"/>
      <w:r w:rsidRPr="00EC0CE5">
        <w:rPr>
          <w:rFonts w:ascii="Arial" w:eastAsia="Times New Roman" w:hAnsi="Arial" w:cs="Arial"/>
          <w:color w:val="333333"/>
          <w:sz w:val="20"/>
          <w:szCs w:val="20"/>
          <w:lang w:eastAsia="ru-RU"/>
        </w:rPr>
        <w:t xml:space="preserve"> развития экономики Республики Коми» от 22 января 2013 г. №03/4 «Об утверждении состава и регламента Комиссии по рассмотрению заявок субъектов малого и среднего предпринимательства и организаций инфраструктуры поддержки субъектов малого и среднего предпринимательства, претендующих на получение финансовой поддержки за счёт средств республиканского бюджета Республики Коми».</w:t>
      </w:r>
      <w:proofErr w:type="gramEnd"/>
    </w:p>
    <w:p w:rsidR="00EC0CE5" w:rsidRPr="00EC0CE5" w:rsidRDefault="00EC0CE5" w:rsidP="00EC0CE5">
      <w:pPr>
        <w:shd w:val="clear" w:color="auto" w:fill="FFFFFF"/>
        <w:spacing w:after="0" w:line="270" w:lineRule="atLeast"/>
        <w:ind w:firstLine="851"/>
        <w:textAlignment w:val="baseline"/>
        <w:rPr>
          <w:rFonts w:ascii="Arial" w:eastAsia="Times New Roman" w:hAnsi="Arial" w:cs="Arial"/>
          <w:color w:val="333333"/>
          <w:sz w:val="20"/>
          <w:szCs w:val="20"/>
          <w:lang w:eastAsia="ru-RU"/>
        </w:rPr>
      </w:pPr>
      <w:bookmarkStart w:id="0" w:name="p2.7"/>
      <w:bookmarkEnd w:id="0"/>
      <w:r w:rsidRPr="00EC0CE5">
        <w:rPr>
          <w:rFonts w:ascii="Arial" w:eastAsia="Times New Roman" w:hAnsi="Arial" w:cs="Arial"/>
          <w:color w:val="333333"/>
          <w:sz w:val="20"/>
          <w:szCs w:val="20"/>
          <w:bdr w:val="none" w:sz="0" w:space="0" w:color="auto" w:frame="1"/>
          <w:lang w:eastAsia="ru-RU"/>
        </w:rPr>
        <w:t xml:space="preserve">2.7. Исчерпывающий перечень документов, необходимых в </w:t>
      </w:r>
      <w:proofErr w:type="gramStart"/>
      <w:r w:rsidRPr="00EC0CE5">
        <w:rPr>
          <w:rFonts w:ascii="Arial" w:eastAsia="Times New Roman" w:hAnsi="Arial" w:cs="Arial"/>
          <w:color w:val="333333"/>
          <w:sz w:val="20"/>
          <w:szCs w:val="20"/>
          <w:bdr w:val="none" w:sz="0" w:space="0" w:color="auto" w:frame="1"/>
          <w:lang w:eastAsia="ru-RU"/>
        </w:rPr>
        <w:t>соответствии</w:t>
      </w:r>
      <w:proofErr w:type="gramEnd"/>
      <w:r w:rsidRPr="00EC0CE5">
        <w:rPr>
          <w:rFonts w:ascii="Arial" w:eastAsia="Times New Roman" w:hAnsi="Arial" w:cs="Arial"/>
          <w:color w:val="333333"/>
          <w:sz w:val="20"/>
          <w:szCs w:val="20"/>
          <w:bdr w:val="none" w:sz="0" w:space="0" w:color="auto" w:frame="1"/>
          <w:lang w:eastAsia="ru-RU"/>
        </w:rPr>
        <w:t xml:space="preserve"> с законодательством для предоставления субсидии, размещен </w:t>
      </w:r>
      <w:proofErr w:type="spellStart"/>
      <w:r w:rsidRPr="00EC0CE5">
        <w:rPr>
          <w:rFonts w:ascii="Arial" w:eastAsia="Times New Roman" w:hAnsi="Arial" w:cs="Arial"/>
          <w:color w:val="333333"/>
          <w:sz w:val="20"/>
          <w:szCs w:val="20"/>
          <w:bdr w:val="none" w:sz="0" w:space="0" w:color="auto" w:frame="1"/>
          <w:lang w:eastAsia="ru-RU"/>
        </w:rPr>
        <w:t>в</w:t>
      </w:r>
      <w:hyperlink r:id="rId16" w:anchor="pril3" w:history="1">
        <w:r w:rsidRPr="00EC0CE5">
          <w:rPr>
            <w:rFonts w:ascii="Arial" w:eastAsia="Times New Roman" w:hAnsi="Arial" w:cs="Arial"/>
            <w:color w:val="336699"/>
            <w:sz w:val="20"/>
            <w:szCs w:val="20"/>
            <w:u w:val="single"/>
            <w:bdr w:val="none" w:sz="0" w:space="0" w:color="auto" w:frame="1"/>
            <w:lang w:eastAsia="ru-RU"/>
          </w:rPr>
          <w:t>приложении</w:t>
        </w:r>
        <w:proofErr w:type="spellEnd"/>
        <w:r w:rsidRPr="00EC0CE5">
          <w:rPr>
            <w:rFonts w:ascii="Arial" w:eastAsia="Times New Roman" w:hAnsi="Arial" w:cs="Arial"/>
            <w:color w:val="336699"/>
            <w:sz w:val="20"/>
            <w:szCs w:val="20"/>
            <w:u w:val="single"/>
            <w:bdr w:val="none" w:sz="0" w:space="0" w:color="auto" w:frame="1"/>
            <w:lang w:eastAsia="ru-RU"/>
          </w:rPr>
          <w:t xml:space="preserve"> 3</w:t>
        </w:r>
      </w:hyperlink>
      <w:r w:rsidRPr="00EC0CE5">
        <w:rPr>
          <w:rFonts w:ascii="Arial" w:eastAsia="Times New Roman" w:hAnsi="Arial" w:cs="Arial"/>
          <w:color w:val="333333"/>
          <w:sz w:val="20"/>
          <w:szCs w:val="20"/>
          <w:bdr w:val="none" w:sz="0" w:space="0" w:color="auto" w:frame="1"/>
          <w:lang w:eastAsia="ru-RU"/>
        </w:rPr>
        <w:t> к настоящему Регламенту.</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Документы, указанные в </w:t>
      </w:r>
      <w:proofErr w:type="gramStart"/>
      <w:r w:rsidRPr="00EC0CE5">
        <w:rPr>
          <w:rFonts w:ascii="Arial" w:eastAsia="Times New Roman" w:hAnsi="Arial" w:cs="Arial"/>
          <w:color w:val="333333"/>
          <w:sz w:val="20"/>
          <w:szCs w:val="20"/>
          <w:lang w:eastAsia="ru-RU"/>
        </w:rPr>
        <w:t>пунктах</w:t>
      </w:r>
      <w:proofErr w:type="gramEnd"/>
      <w:r w:rsidRPr="00EC0CE5">
        <w:rPr>
          <w:rFonts w:ascii="Arial" w:eastAsia="Times New Roman" w:hAnsi="Arial" w:cs="Arial"/>
          <w:color w:val="333333"/>
          <w:sz w:val="20"/>
          <w:szCs w:val="20"/>
          <w:lang w:eastAsia="ru-RU"/>
        </w:rPr>
        <w:t xml:space="preserve"> 1 - 4 данного перечня представляются организацией инфраструктуры не позднее 1 ноября текущего финансового года в государственное учреждение Республики Коми «Центр поддержки развития экономики Республики Коми» (далее – Учреждение) самостоятельно.</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Сведения, содержащиеся в документах, указанных в пунктах 5 – 8 данного перечня, запрашиваются Учреждением в течение 5 рабочих дней со дня поступления заявки в порядке межведомственного информационного взаимодействия у органов, предоставляющих государственные услуги, и органов, предоставляющих муниципальные услуги, иных государственных органов, органов местного самоуправления, а также подведомственных этим органам организаций, если такие сведения находятся в распоряжении этих органов (организаций) в соответствии</w:t>
      </w:r>
      <w:proofErr w:type="gramEnd"/>
      <w:r w:rsidRPr="00EC0CE5">
        <w:rPr>
          <w:rFonts w:ascii="Arial" w:eastAsia="Times New Roman" w:hAnsi="Arial" w:cs="Arial"/>
          <w:color w:val="333333"/>
          <w:sz w:val="20"/>
          <w:szCs w:val="20"/>
          <w:lang w:eastAsia="ru-RU"/>
        </w:rPr>
        <w:t xml:space="preserve"> с нормативными правовыми актами Российской Федерации, нормативными правовыми актами субъектов Российской Федерации, муниципальными правовыми актами, в случае если организация инфраструктуры не представила документы, указанные в пунктах 5 - 8, самостоятельно.</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2.8. Исчерпывающий перечень оснований для отказа в </w:t>
      </w:r>
      <w:proofErr w:type="gramStart"/>
      <w:r w:rsidRPr="00EC0CE5">
        <w:rPr>
          <w:rFonts w:ascii="Arial" w:eastAsia="Times New Roman" w:hAnsi="Arial" w:cs="Arial"/>
          <w:color w:val="333333"/>
          <w:sz w:val="20"/>
          <w:szCs w:val="20"/>
          <w:lang w:eastAsia="ru-RU"/>
        </w:rPr>
        <w:t>приеме</w:t>
      </w:r>
      <w:proofErr w:type="gramEnd"/>
      <w:r w:rsidRPr="00EC0CE5">
        <w:rPr>
          <w:rFonts w:ascii="Arial" w:eastAsia="Times New Roman" w:hAnsi="Arial" w:cs="Arial"/>
          <w:color w:val="333333"/>
          <w:sz w:val="20"/>
          <w:szCs w:val="20"/>
          <w:lang w:eastAsia="ru-RU"/>
        </w:rPr>
        <w:t xml:space="preserve"> документов, необходимых для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предоставление заявки и документов, необходимых для предоставления государственной услуги, позднее - 1 ноября текущего финансового года.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Датой поступления заявки считается дата, указанная на штампе входящей регистрации Учреждения.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2.9. Исчерпывающий перечень оснований для отказа в </w:t>
      </w:r>
      <w:proofErr w:type="gramStart"/>
      <w:r w:rsidRPr="00EC0CE5">
        <w:rPr>
          <w:rFonts w:ascii="Arial" w:eastAsia="Times New Roman" w:hAnsi="Arial" w:cs="Arial"/>
          <w:color w:val="333333"/>
          <w:sz w:val="20"/>
          <w:szCs w:val="20"/>
          <w:lang w:eastAsia="ru-RU"/>
        </w:rPr>
        <w:t>предоставлении</w:t>
      </w:r>
      <w:proofErr w:type="gramEnd"/>
      <w:r w:rsidRPr="00EC0CE5">
        <w:rPr>
          <w:rFonts w:ascii="Arial" w:eastAsia="Times New Roman" w:hAnsi="Arial" w:cs="Arial"/>
          <w:color w:val="333333"/>
          <w:sz w:val="20"/>
          <w:szCs w:val="20"/>
          <w:lang w:eastAsia="ru-RU"/>
        </w:rPr>
        <w:t xml:space="preserve"> и оснований для приостановления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Основания для отказа в </w:t>
      </w:r>
      <w:proofErr w:type="gramStart"/>
      <w:r w:rsidRPr="00EC0CE5">
        <w:rPr>
          <w:rFonts w:ascii="Arial" w:eastAsia="Times New Roman" w:hAnsi="Arial" w:cs="Arial"/>
          <w:color w:val="333333"/>
          <w:sz w:val="20"/>
          <w:szCs w:val="20"/>
          <w:lang w:eastAsia="ru-RU"/>
        </w:rPr>
        <w:t>предоставлении</w:t>
      </w:r>
      <w:proofErr w:type="gramEnd"/>
      <w:r w:rsidRPr="00EC0CE5">
        <w:rPr>
          <w:rFonts w:ascii="Arial" w:eastAsia="Times New Roman" w:hAnsi="Arial" w:cs="Arial"/>
          <w:color w:val="333333"/>
          <w:sz w:val="20"/>
          <w:szCs w:val="20"/>
          <w:lang w:eastAsia="ru-RU"/>
        </w:rPr>
        <w:t xml:space="preserve"> государственной услуги:</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а) представление документов, указанных в </w:t>
      </w:r>
      <w:hyperlink r:id="rId17" w:anchor="p2.7" w:history="1">
        <w:proofErr w:type="gramStart"/>
        <w:r w:rsidRPr="00EC0CE5">
          <w:rPr>
            <w:rFonts w:ascii="Arial" w:eastAsia="Times New Roman" w:hAnsi="Arial" w:cs="Arial"/>
            <w:color w:val="336699"/>
            <w:sz w:val="20"/>
            <w:szCs w:val="20"/>
            <w:u w:val="single"/>
            <w:bdr w:val="none" w:sz="0" w:space="0" w:color="auto" w:frame="1"/>
            <w:lang w:eastAsia="ru-RU"/>
          </w:rPr>
          <w:t>пункте</w:t>
        </w:r>
        <w:proofErr w:type="gramEnd"/>
        <w:r w:rsidRPr="00EC0CE5">
          <w:rPr>
            <w:rFonts w:ascii="Arial" w:eastAsia="Times New Roman" w:hAnsi="Arial" w:cs="Arial"/>
            <w:color w:val="336699"/>
            <w:sz w:val="20"/>
            <w:szCs w:val="20"/>
            <w:u w:val="single"/>
            <w:bdr w:val="none" w:sz="0" w:space="0" w:color="auto" w:frame="1"/>
            <w:lang w:eastAsia="ru-RU"/>
          </w:rPr>
          <w:t xml:space="preserve"> 2.</w:t>
        </w:r>
      </w:hyperlink>
      <w:hyperlink r:id="rId18" w:anchor="70040486515634" w:history="1">
        <w:r w:rsidRPr="00EC0CE5">
          <w:rPr>
            <w:rFonts w:ascii="Arial" w:eastAsia="Times New Roman" w:hAnsi="Arial" w:cs="Arial"/>
            <w:color w:val="336699"/>
            <w:sz w:val="20"/>
            <w:szCs w:val="20"/>
            <w:u w:val="single"/>
            <w:bdr w:val="none" w:sz="0" w:space="0" w:color="auto" w:frame="1"/>
            <w:lang w:eastAsia="ru-RU"/>
          </w:rPr>
          <w:t>7</w:t>
        </w:r>
      </w:hyperlink>
      <w:r w:rsidRPr="00EC0CE5">
        <w:rPr>
          <w:rFonts w:ascii="Arial" w:eastAsia="Times New Roman" w:hAnsi="Arial" w:cs="Arial"/>
          <w:color w:val="333333"/>
          <w:sz w:val="20"/>
          <w:szCs w:val="20"/>
          <w:lang w:eastAsia="ru-RU"/>
        </w:rPr>
        <w:t> настоящего Регламента, организацией инфраструктуры, не имеющей права на получение субсидии;</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б) представление неполного пакета документов, указанных в </w:t>
      </w:r>
      <w:hyperlink r:id="rId19" w:anchor="p2.7" w:history="1">
        <w:proofErr w:type="gramStart"/>
        <w:r w:rsidRPr="00EC0CE5">
          <w:rPr>
            <w:rFonts w:ascii="Arial" w:eastAsia="Times New Roman" w:hAnsi="Arial" w:cs="Arial"/>
            <w:color w:val="336699"/>
            <w:sz w:val="20"/>
            <w:szCs w:val="20"/>
            <w:u w:val="single"/>
            <w:bdr w:val="none" w:sz="0" w:space="0" w:color="auto" w:frame="1"/>
            <w:lang w:eastAsia="ru-RU"/>
          </w:rPr>
          <w:t>пункте</w:t>
        </w:r>
        <w:proofErr w:type="gramEnd"/>
        <w:r w:rsidRPr="00EC0CE5">
          <w:rPr>
            <w:rFonts w:ascii="Arial" w:eastAsia="Times New Roman" w:hAnsi="Arial" w:cs="Arial"/>
            <w:color w:val="336699"/>
            <w:sz w:val="20"/>
            <w:szCs w:val="20"/>
            <w:u w:val="single"/>
            <w:bdr w:val="none" w:sz="0" w:space="0" w:color="auto" w:frame="1"/>
            <w:lang w:eastAsia="ru-RU"/>
          </w:rPr>
          <w:t xml:space="preserve"> 2.</w:t>
        </w:r>
      </w:hyperlink>
      <w:hyperlink r:id="rId20" w:anchor="29909419109922" w:history="1">
        <w:r w:rsidRPr="00EC0CE5">
          <w:rPr>
            <w:rFonts w:ascii="Arial" w:eastAsia="Times New Roman" w:hAnsi="Arial" w:cs="Arial"/>
            <w:color w:val="336699"/>
            <w:sz w:val="20"/>
            <w:szCs w:val="20"/>
            <w:u w:val="single"/>
            <w:bdr w:val="none" w:sz="0" w:space="0" w:color="auto" w:frame="1"/>
            <w:lang w:eastAsia="ru-RU"/>
          </w:rPr>
          <w:t>7</w:t>
        </w:r>
      </w:hyperlink>
      <w:r w:rsidRPr="00EC0CE5">
        <w:rPr>
          <w:rFonts w:ascii="Arial" w:eastAsia="Times New Roman" w:hAnsi="Arial" w:cs="Arial"/>
          <w:color w:val="333333"/>
          <w:sz w:val="20"/>
          <w:szCs w:val="20"/>
          <w:lang w:eastAsia="ru-RU"/>
        </w:rPr>
        <w:t> настоящего Регламента;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в) наличие в представленных </w:t>
      </w:r>
      <w:proofErr w:type="gramStart"/>
      <w:r w:rsidRPr="00EC0CE5">
        <w:rPr>
          <w:rFonts w:ascii="Arial" w:eastAsia="Times New Roman" w:hAnsi="Arial" w:cs="Arial"/>
          <w:color w:val="333333"/>
          <w:sz w:val="20"/>
          <w:szCs w:val="20"/>
          <w:lang w:eastAsia="ru-RU"/>
        </w:rPr>
        <w:t>документах</w:t>
      </w:r>
      <w:proofErr w:type="gramEnd"/>
      <w:r w:rsidRPr="00EC0CE5">
        <w:rPr>
          <w:rFonts w:ascii="Arial" w:eastAsia="Times New Roman" w:hAnsi="Arial" w:cs="Arial"/>
          <w:color w:val="333333"/>
          <w:sz w:val="20"/>
          <w:szCs w:val="20"/>
          <w:lang w:eastAsia="ru-RU"/>
        </w:rPr>
        <w:t xml:space="preserve"> недостоверных сведений.</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Отказ в </w:t>
      </w:r>
      <w:proofErr w:type="gramStart"/>
      <w:r w:rsidRPr="00EC0CE5">
        <w:rPr>
          <w:rFonts w:ascii="Arial" w:eastAsia="Times New Roman" w:hAnsi="Arial" w:cs="Arial"/>
          <w:color w:val="333333"/>
          <w:sz w:val="20"/>
          <w:szCs w:val="20"/>
          <w:lang w:eastAsia="ru-RU"/>
        </w:rPr>
        <w:t>предоставлении</w:t>
      </w:r>
      <w:proofErr w:type="gramEnd"/>
      <w:r w:rsidRPr="00EC0CE5">
        <w:rPr>
          <w:rFonts w:ascii="Arial" w:eastAsia="Times New Roman" w:hAnsi="Arial" w:cs="Arial"/>
          <w:color w:val="333333"/>
          <w:sz w:val="20"/>
          <w:szCs w:val="20"/>
          <w:lang w:eastAsia="ru-RU"/>
        </w:rPr>
        <w:t xml:space="preserve"> государственной услуги не препятствует повторному обращению организации инфраструктуры в общем порядке после устранения обстоятельств, послуживших основанием для отказа.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Основания для приостановления государственной услуги организации инфраструктуры: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отсутствие доведенных лимитов бюджетных обязательств республиканского и (или) федерального бюджета, предусмотренных на соответствующее мероприятие Программы на текущий финансовый год по конкретному мероприятию Программы.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Предоставление государственной услуги возобновляется после устранения обстоятельств, вызвавших его приостановление.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2.10. Предоставление государственной услуги является бесплатным.</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2.11. Максимальный срок ожидания в очереди при подаче заявки о предоставлении государственной услуги не должен превышать 30 минут.</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2.12. Срок регистрации заявки организации инфраструктуры о предоставлении государственной услуги не может превышать одного рабочего дня со дня её поступления в Учреждение.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2.13. Требования к местам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Помещения для предоставления государственной услуги обеспечиваются необходимыми для предоставления государственной услуги оборудованием (компьютерами, средствами электронно-вычислительной техники, средствами электронного информирования, средствами связи, включая Интернет, оргтехникой), канцелярскими принадлежностями, информационными и справочными материалами, наглядной информацией, периодическими изданиями, стульями и столами.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2.14. Показатели доступности и качества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tbl>
      <w:tblPr>
        <w:tblW w:w="0" w:type="auto"/>
        <w:tblCellMar>
          <w:left w:w="0" w:type="dxa"/>
          <w:right w:w="0" w:type="dxa"/>
        </w:tblCellMar>
        <w:tblLook w:val="04A0" w:firstRow="1" w:lastRow="0" w:firstColumn="1" w:lastColumn="0" w:noHBand="0" w:noVBand="1"/>
      </w:tblPr>
      <w:tblGrid>
        <w:gridCol w:w="5278"/>
        <w:gridCol w:w="1463"/>
        <w:gridCol w:w="2732"/>
      </w:tblGrid>
      <w:tr w:rsidR="00EC0CE5" w:rsidRPr="00EC0CE5" w:rsidTr="00EC0CE5">
        <w:tc>
          <w:tcPr>
            <w:tcW w:w="534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Показатели</w:t>
            </w:r>
          </w:p>
        </w:tc>
        <w:tc>
          <w:tcPr>
            <w:tcW w:w="1471" w:type="dxa"/>
            <w:tcBorders>
              <w:top w:val="single" w:sz="8" w:space="0" w:color="auto"/>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Единица</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измерения</w:t>
            </w:r>
          </w:p>
        </w:tc>
        <w:tc>
          <w:tcPr>
            <w:tcW w:w="2757" w:type="dxa"/>
            <w:tcBorders>
              <w:top w:val="single" w:sz="8" w:space="0" w:color="auto"/>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Нормативное значение показателя</w:t>
            </w:r>
          </w:p>
        </w:tc>
      </w:tr>
      <w:tr w:rsidR="00EC0CE5" w:rsidRPr="00EC0CE5" w:rsidTr="00EC0CE5">
        <w:tc>
          <w:tcPr>
            <w:tcW w:w="9570" w:type="dxa"/>
            <w:gridSpan w:val="3"/>
            <w:tcBorders>
              <w:top w:val="nil"/>
              <w:left w:val="single" w:sz="8" w:space="0" w:color="auto"/>
              <w:bottom w:val="single" w:sz="8" w:space="0" w:color="auto"/>
              <w:right w:val="single" w:sz="8" w:space="0" w:color="000000"/>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Показатели качества</w:t>
            </w:r>
          </w:p>
        </w:tc>
      </w:tr>
      <w:tr w:rsidR="00EC0CE5" w:rsidRPr="00EC0CE5" w:rsidTr="00EC0CE5">
        <w:tc>
          <w:tcPr>
            <w:tcW w:w="5342" w:type="dxa"/>
            <w:tcBorders>
              <w:top w:val="nil"/>
              <w:left w:val="single" w:sz="8" w:space="0" w:color="auto"/>
              <w:bottom w:val="single" w:sz="8" w:space="0" w:color="auto"/>
              <w:right w:val="single" w:sz="8" w:space="0" w:color="000000"/>
            </w:tcBorders>
            <w:shd w:val="clear" w:color="auto" w:fill="auto"/>
            <w:vAlign w:val="bottom"/>
            <w:hideMark/>
          </w:tcPr>
          <w:p w:rsidR="00EC0CE5" w:rsidRPr="00EC0CE5" w:rsidRDefault="00EC0CE5" w:rsidP="00EC0CE5">
            <w:pPr>
              <w:spacing w:after="150" w:line="273" w:lineRule="atLeast"/>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Удельный вес рассмотренных в установленный срок заявлений на предоставление государственной услуги в </w:t>
            </w:r>
            <w:proofErr w:type="gramStart"/>
            <w:r w:rsidRPr="00EC0CE5">
              <w:rPr>
                <w:rFonts w:ascii="Arial" w:eastAsia="Times New Roman" w:hAnsi="Arial" w:cs="Arial"/>
                <w:color w:val="333333"/>
                <w:sz w:val="20"/>
                <w:szCs w:val="20"/>
                <w:lang w:eastAsia="ru-RU"/>
              </w:rPr>
              <w:t>общем</w:t>
            </w:r>
            <w:proofErr w:type="gramEnd"/>
            <w:r w:rsidRPr="00EC0CE5">
              <w:rPr>
                <w:rFonts w:ascii="Arial" w:eastAsia="Times New Roman" w:hAnsi="Arial" w:cs="Arial"/>
                <w:color w:val="333333"/>
                <w:sz w:val="20"/>
                <w:szCs w:val="20"/>
                <w:lang w:eastAsia="ru-RU"/>
              </w:rPr>
              <w:t xml:space="preserve"> количестве заявлений на предоставление </w:t>
            </w:r>
            <w:r w:rsidRPr="00EC0CE5">
              <w:rPr>
                <w:rFonts w:ascii="Arial" w:eastAsia="Times New Roman" w:hAnsi="Arial" w:cs="Arial"/>
                <w:color w:val="333333"/>
                <w:sz w:val="20"/>
                <w:szCs w:val="20"/>
                <w:lang w:eastAsia="ru-RU"/>
              </w:rPr>
              <w:lastRenderedPageBreak/>
              <w:t>государственной услуги</w:t>
            </w:r>
          </w:p>
        </w:tc>
        <w:tc>
          <w:tcPr>
            <w:tcW w:w="1471" w:type="dxa"/>
            <w:tcBorders>
              <w:top w:val="nil"/>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w:t>
            </w:r>
          </w:p>
        </w:tc>
        <w:tc>
          <w:tcPr>
            <w:tcW w:w="2757" w:type="dxa"/>
            <w:tcBorders>
              <w:top w:val="nil"/>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100</w:t>
            </w:r>
          </w:p>
        </w:tc>
      </w:tr>
      <w:tr w:rsidR="00EC0CE5" w:rsidRPr="00EC0CE5" w:rsidTr="00EC0CE5">
        <w:tc>
          <w:tcPr>
            <w:tcW w:w="5342" w:type="dxa"/>
            <w:tcBorders>
              <w:top w:val="nil"/>
              <w:left w:val="single" w:sz="8" w:space="0" w:color="auto"/>
              <w:bottom w:val="single" w:sz="8" w:space="0" w:color="auto"/>
              <w:right w:val="single" w:sz="8" w:space="0" w:color="000000"/>
            </w:tcBorders>
            <w:shd w:val="clear" w:color="auto" w:fill="auto"/>
            <w:vAlign w:val="bottom"/>
            <w:hideMark/>
          </w:tcPr>
          <w:p w:rsidR="00EC0CE5" w:rsidRPr="00EC0CE5" w:rsidRDefault="00EC0CE5" w:rsidP="00EC0CE5">
            <w:pPr>
              <w:spacing w:after="150" w:line="273" w:lineRule="atLeast"/>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 xml:space="preserve">Удельный вес количества обоснованных жалоб в </w:t>
            </w:r>
            <w:proofErr w:type="gramStart"/>
            <w:r w:rsidRPr="00EC0CE5">
              <w:rPr>
                <w:rFonts w:ascii="Arial" w:eastAsia="Times New Roman" w:hAnsi="Arial" w:cs="Arial"/>
                <w:color w:val="333333"/>
                <w:sz w:val="20"/>
                <w:szCs w:val="20"/>
                <w:lang w:eastAsia="ru-RU"/>
              </w:rPr>
              <w:t>общем</w:t>
            </w:r>
            <w:proofErr w:type="gramEnd"/>
            <w:r w:rsidRPr="00EC0CE5">
              <w:rPr>
                <w:rFonts w:ascii="Arial" w:eastAsia="Times New Roman" w:hAnsi="Arial" w:cs="Arial"/>
                <w:color w:val="333333"/>
                <w:sz w:val="20"/>
                <w:szCs w:val="20"/>
                <w:lang w:eastAsia="ru-RU"/>
              </w:rPr>
              <w:t xml:space="preserve"> количестве заявлений на предоставление государственной услуги</w:t>
            </w:r>
          </w:p>
        </w:tc>
        <w:tc>
          <w:tcPr>
            <w:tcW w:w="1471" w:type="dxa"/>
            <w:tcBorders>
              <w:top w:val="nil"/>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w:t>
            </w:r>
          </w:p>
        </w:tc>
        <w:tc>
          <w:tcPr>
            <w:tcW w:w="2757" w:type="dxa"/>
            <w:tcBorders>
              <w:top w:val="nil"/>
              <w:left w:val="nil"/>
              <w:bottom w:val="single" w:sz="8" w:space="0" w:color="auto"/>
              <w:right w:val="single" w:sz="8" w:space="0" w:color="auto"/>
            </w:tcBorders>
            <w:shd w:val="clear" w:color="auto" w:fill="auto"/>
            <w:vAlign w:val="bottom"/>
            <w:hideMark/>
          </w:tcPr>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0</w:t>
            </w:r>
          </w:p>
        </w:tc>
      </w:tr>
    </w:tbl>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0" w:line="273" w:lineRule="atLeast"/>
        <w:jc w:val="center"/>
        <w:textAlignment w:val="baseline"/>
        <w:rPr>
          <w:rFonts w:ascii="Arial" w:eastAsia="Times New Roman" w:hAnsi="Arial" w:cs="Arial"/>
          <w:color w:val="333333"/>
          <w:sz w:val="20"/>
          <w:szCs w:val="20"/>
          <w:lang w:eastAsia="ru-RU"/>
        </w:rPr>
      </w:pPr>
      <w:bookmarkStart w:id="1" w:name="razdel3"/>
      <w:bookmarkEnd w:id="1"/>
      <w:r w:rsidRPr="00EC0CE5">
        <w:rPr>
          <w:rFonts w:ascii="Arial" w:eastAsia="Times New Roman" w:hAnsi="Arial" w:cs="Arial"/>
          <w:color w:val="333333"/>
          <w:sz w:val="20"/>
          <w:szCs w:val="20"/>
          <w:lang w:eastAsia="ru-RU"/>
        </w:rPr>
        <w:t>3. Административные процедуры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При предоставлении государственной услуги осуществляются следующие административные процедуры: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рассмотрение заявки о предоставлении субсидии и прилагаемых к ней документов на предмет соответствия установленным требованиям и вынесение решения о предоставлении (отказе в предоставлении) организации инфраструктуры субсидии;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вынесение решения о размере предоставляемой организации инфраструктуры субсидии и предоставление организации инфраструктуры субсидии.</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hyperlink r:id="rId21" w:anchor="pril2" w:history="1">
        <w:r w:rsidRPr="00EC0CE5">
          <w:rPr>
            <w:rFonts w:ascii="Arial" w:eastAsia="Times New Roman" w:hAnsi="Arial" w:cs="Arial"/>
            <w:color w:val="336699"/>
            <w:sz w:val="20"/>
            <w:szCs w:val="20"/>
            <w:u w:val="single"/>
            <w:bdr w:val="none" w:sz="0" w:space="0" w:color="auto" w:frame="1"/>
            <w:lang w:eastAsia="ru-RU"/>
          </w:rPr>
          <w:t>Блок-схема</w:t>
        </w:r>
      </w:hyperlink>
      <w:r w:rsidRPr="00EC0CE5">
        <w:rPr>
          <w:rFonts w:ascii="Arial" w:eastAsia="Times New Roman" w:hAnsi="Arial" w:cs="Arial"/>
          <w:color w:val="333333"/>
          <w:sz w:val="20"/>
          <w:szCs w:val="20"/>
          <w:lang w:eastAsia="ru-RU"/>
        </w:rPr>
        <w:t> предоставления государственной услуги приведена в </w:t>
      </w:r>
      <w:hyperlink r:id="rId22" w:anchor="pril2" w:history="1">
        <w:proofErr w:type="gramStart"/>
        <w:r w:rsidRPr="00EC0CE5">
          <w:rPr>
            <w:rFonts w:ascii="Arial" w:eastAsia="Times New Roman" w:hAnsi="Arial" w:cs="Arial"/>
            <w:color w:val="336699"/>
            <w:sz w:val="20"/>
            <w:szCs w:val="20"/>
            <w:u w:val="single"/>
            <w:bdr w:val="none" w:sz="0" w:space="0" w:color="auto" w:frame="1"/>
            <w:lang w:eastAsia="ru-RU"/>
          </w:rPr>
          <w:t>приложении</w:t>
        </w:r>
        <w:proofErr w:type="gramEnd"/>
        <w:r w:rsidRPr="00EC0CE5">
          <w:rPr>
            <w:rFonts w:ascii="Arial" w:eastAsia="Times New Roman" w:hAnsi="Arial" w:cs="Arial"/>
            <w:color w:val="336699"/>
            <w:sz w:val="20"/>
            <w:szCs w:val="20"/>
            <w:u w:val="single"/>
            <w:bdr w:val="none" w:sz="0" w:space="0" w:color="auto" w:frame="1"/>
            <w:lang w:eastAsia="ru-RU"/>
          </w:rPr>
          <w:t xml:space="preserve"> № 2</w:t>
        </w:r>
      </w:hyperlink>
      <w:r w:rsidRPr="00EC0CE5">
        <w:rPr>
          <w:rFonts w:ascii="Arial" w:eastAsia="Times New Roman" w:hAnsi="Arial" w:cs="Arial"/>
          <w:color w:val="333333"/>
          <w:sz w:val="20"/>
          <w:szCs w:val="20"/>
          <w:lang w:eastAsia="ru-RU"/>
        </w:rPr>
        <w:t> к настоящему Регламенту.</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 Рассмотрение заявки о предоставлении субсидии и прилагаемых к ней документов на предмет соответствия установленным требованиям и принятие решения о предоставлении (об отказе в предоставлении) субсидии</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3.1.1. Началом административной процедуры по рассмотрению заявки о предоставлении субсидии и прилагаемых к ней в соответствии с </w:t>
      </w:r>
      <w:hyperlink r:id="rId23" w:anchor="p2.7" w:history="1">
        <w:r w:rsidRPr="00EC0CE5">
          <w:rPr>
            <w:rFonts w:ascii="Arial" w:eastAsia="Times New Roman" w:hAnsi="Arial" w:cs="Arial"/>
            <w:color w:val="336699"/>
            <w:sz w:val="20"/>
            <w:szCs w:val="20"/>
            <w:u w:val="single"/>
            <w:bdr w:val="none" w:sz="0" w:space="0" w:color="auto" w:frame="1"/>
            <w:lang w:eastAsia="ru-RU"/>
          </w:rPr>
          <w:t>пунктом 2.</w:t>
        </w:r>
      </w:hyperlink>
      <w:hyperlink r:id="rId24" w:anchor="9934121364036" w:history="1">
        <w:r w:rsidRPr="00EC0CE5">
          <w:rPr>
            <w:rFonts w:ascii="Arial" w:eastAsia="Times New Roman" w:hAnsi="Arial" w:cs="Arial"/>
            <w:color w:val="336699"/>
            <w:sz w:val="20"/>
            <w:szCs w:val="20"/>
            <w:u w:val="single"/>
            <w:bdr w:val="none" w:sz="0" w:space="0" w:color="auto" w:frame="1"/>
            <w:lang w:eastAsia="ru-RU"/>
          </w:rPr>
          <w:t>7</w:t>
        </w:r>
      </w:hyperlink>
      <w:r w:rsidRPr="00EC0CE5">
        <w:rPr>
          <w:rFonts w:ascii="Arial" w:eastAsia="Times New Roman" w:hAnsi="Arial" w:cs="Arial"/>
          <w:color w:val="333333"/>
          <w:sz w:val="20"/>
          <w:szCs w:val="20"/>
          <w:lang w:eastAsia="ru-RU"/>
        </w:rPr>
        <w:t> настоящего Регламента документов на предмет соответствия установленным требованиям является поступление указанных заявки и документов в Учреждение.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3.1.2. Заявка о предоставлении субсидии с прилагаемыми документами регистрируется Учреждением в соответствии с правилами делопроизводства, принятыми в Учреждении. Документы, указанные в п. 2.7., требующие предъявления оригинала, заверяются уполномоченными сотрудниками Учреждения. Представленные оригиналы документов возвращаются организации инфраструктуры лично или направляются по почте по адресу организации инфраструктуры с обязательной описью вложения.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3.1.3. </w:t>
      </w:r>
      <w:proofErr w:type="gramStart"/>
      <w:r w:rsidRPr="00EC0CE5">
        <w:rPr>
          <w:rFonts w:ascii="Arial" w:eastAsia="Times New Roman" w:hAnsi="Arial" w:cs="Arial"/>
          <w:color w:val="333333"/>
          <w:sz w:val="20"/>
          <w:szCs w:val="20"/>
          <w:lang w:eastAsia="ru-RU"/>
        </w:rPr>
        <w:t>Учреждение в течение 20 рабочих дней с даты поступления заявки и представленных документов, указанных в п.2.7 настоящего Регламента рассматривает их на предмет соответствия установленным требованиям, в том числе: готовит запросы в органы, предоставляющие государственные услуги, в органы, предоставляющие муниципальные услуги, в иные государственные органы, в органы местного самоуправления, а также в подведомственные этим органам организации для получения в порядке</w:t>
      </w:r>
      <w:proofErr w:type="gramEnd"/>
      <w:r w:rsidRPr="00EC0CE5">
        <w:rPr>
          <w:rFonts w:ascii="Arial" w:eastAsia="Times New Roman" w:hAnsi="Arial" w:cs="Arial"/>
          <w:color w:val="333333"/>
          <w:sz w:val="20"/>
          <w:szCs w:val="20"/>
          <w:lang w:eastAsia="ru-RU"/>
        </w:rPr>
        <w:t xml:space="preserve"> межведомственного информационного взаимодействия сведений, не представленных субъектами организацией инфраструктуры самостоятельно и сведений об отсутствии в отношении организации инфраструктуры ранее принятого решения об оказании аналогичной поддержки и (или) истечения сроков её оказания.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Поступившая в Учреждение заявка о предоставлении субсидии с прилагаемыми и поступившими в порядке межведомственного информационного взаимодействия документами формируется в дело в соответствии с правилами делопроизводства, принятыми в Учреждении.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Учреждение готовит заключение о соответствии (несоответствии) организации инфраструктуры и представленных документов требованиям и условиям, установленным в п. 1.2 настоящего регламента.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Заключение Учреждения в форме проекта протокола заседания Комиссии, сформированное на основании поступивших документов дело организации инфраструктуры направляется на рассмотрение Комиссии.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Организационно-техническое и информационное обеспечение деятельности Комиссии осуществляет Учреждение.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3.1.4. </w:t>
      </w:r>
      <w:proofErr w:type="gramStart"/>
      <w:r w:rsidRPr="00EC0CE5">
        <w:rPr>
          <w:rFonts w:ascii="Arial" w:eastAsia="Times New Roman" w:hAnsi="Arial" w:cs="Arial"/>
          <w:color w:val="333333"/>
          <w:sz w:val="20"/>
          <w:szCs w:val="20"/>
          <w:lang w:eastAsia="ru-RU"/>
        </w:rPr>
        <w:t>Комиссия в течение 3 рабочих дней: рассматривает представленные организациями инфраструктуры заявки о предоставлении субсидии и прилагаемые к ним документы в порядке очередности их поступления и регистрации в Учреждении, заключения Учреждения, осуществляет оценку соответствия организации инфраструктуры условиям предоставления субсидии и установленным требованиям и выносит решение о соответствии (несоответствии) организации инфраструктуры вышеназванным условиям и требованиям.</w:t>
      </w:r>
      <w:proofErr w:type="gramEnd"/>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Заключение Комиссии оформляется протоколом, который подписывается всеми членами Комиссии.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3.1.5. На основании протокола Комиссии Учреждение в течение 5 рабочих дней принимает решение о предоставлении (отказе в предоставлении) организации инфраструктуры субсидии. Решение Учреждения оформляется приказом о предоставлении (отказе в предоставлении) организации инфраструктуры субсидии, который подписывается Руководителем Учреждения или лицом, исполняющим его обязанности (далее – Руководитель)</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3.1.6. В течение 5 рабочих дней после подписания приказа Учреждения о предоставлении (отказе в предоставлении) организациям инфраструктуры субсидий Учреждение </w:t>
      </w:r>
      <w:proofErr w:type="gramStart"/>
      <w:r w:rsidRPr="00EC0CE5">
        <w:rPr>
          <w:rFonts w:ascii="Arial" w:eastAsia="Times New Roman" w:hAnsi="Arial" w:cs="Arial"/>
          <w:color w:val="333333"/>
          <w:sz w:val="20"/>
          <w:szCs w:val="20"/>
          <w:lang w:eastAsia="ru-RU"/>
        </w:rPr>
        <w:t>готовит и направляет</w:t>
      </w:r>
      <w:proofErr w:type="gramEnd"/>
      <w:r w:rsidRPr="00EC0CE5">
        <w:rPr>
          <w:rFonts w:ascii="Arial" w:eastAsia="Times New Roman" w:hAnsi="Arial" w:cs="Arial"/>
          <w:color w:val="333333"/>
          <w:sz w:val="20"/>
          <w:szCs w:val="20"/>
          <w:lang w:eastAsia="ru-RU"/>
        </w:rPr>
        <w:t xml:space="preserve"> каждой организации инфраструктуры письменное уведомление о вынесенном в отношении её решении.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3.1.7. Организациям инфраструктуры, в </w:t>
      </w:r>
      <w:proofErr w:type="gramStart"/>
      <w:r w:rsidRPr="00EC0CE5">
        <w:rPr>
          <w:rFonts w:ascii="Arial" w:eastAsia="Times New Roman" w:hAnsi="Arial" w:cs="Arial"/>
          <w:color w:val="333333"/>
          <w:sz w:val="20"/>
          <w:szCs w:val="20"/>
          <w:lang w:eastAsia="ru-RU"/>
        </w:rPr>
        <w:t>отношении</w:t>
      </w:r>
      <w:proofErr w:type="gramEnd"/>
      <w:r w:rsidRPr="00EC0CE5">
        <w:rPr>
          <w:rFonts w:ascii="Arial" w:eastAsia="Times New Roman" w:hAnsi="Arial" w:cs="Arial"/>
          <w:color w:val="333333"/>
          <w:sz w:val="20"/>
          <w:szCs w:val="20"/>
          <w:lang w:eastAsia="ru-RU"/>
        </w:rPr>
        <w:t xml:space="preserve"> которых принято положительное решение о предоставлении субсидии, в течение 5 рабочих дней после подписания приказа Учреждения о предоставлении (отказе в предоставлении) организациям инфраструктуры субсидий Учреждение готовит и направляет проект договора субсидирования.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3.1.8. Результат процедуры: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подписание приказа Учреждения о предоставлении (отказе в предоставлении) организациям инфраструктуры субсидий;</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направление организациям инфраструктуры уведомления о предоставлении (отказе в предоставлении) субсидии;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направление организации инфраструктуры, в отношении которой принято положительное решение о предоставлении субсидии, договора субсидирования.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3.1.9. Срок выполнения административной процедуры по рассмотрению заявки о предоставлении субсидии и прилагаемых к ней документов на предмет соответствия установленным требованиям не может превышать 33 рабочих дня.</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3.2. Вынесение решения о размере предоставляемой организации инфраструктуры субсидии и предоставление субсидии</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3.2.1. Началом административной процедуры по вынесению решения о размере предоставляемой организации инфраструктуры субсидии является поступление в Учреждение от организации инфраструктуры договора субсидирования, по форме согласованной с Министерством, подписанного со стороны организации инфраструктуры.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3.2.2. Договор субсидирования, указанный в </w:t>
      </w:r>
      <w:proofErr w:type="gramStart"/>
      <w:r w:rsidRPr="00EC0CE5">
        <w:rPr>
          <w:rFonts w:ascii="Arial" w:eastAsia="Times New Roman" w:hAnsi="Arial" w:cs="Arial"/>
          <w:color w:val="333333"/>
          <w:sz w:val="20"/>
          <w:szCs w:val="20"/>
          <w:lang w:eastAsia="ru-RU"/>
        </w:rPr>
        <w:t>пункте</w:t>
      </w:r>
      <w:proofErr w:type="gramEnd"/>
      <w:r w:rsidRPr="00EC0CE5">
        <w:rPr>
          <w:rFonts w:ascii="Arial" w:eastAsia="Times New Roman" w:hAnsi="Arial" w:cs="Arial"/>
          <w:color w:val="333333"/>
          <w:sz w:val="20"/>
          <w:szCs w:val="20"/>
          <w:lang w:eastAsia="ru-RU"/>
        </w:rPr>
        <w:t xml:space="preserve"> 3.2.1. представляется Учреждением на подпись Руководителю.</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Срок подписания договора субсидирования Руководителем – 2 рабочих дня от даты его поступления в Учреждение.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3.2.3. Поступившие документы, определенные в п. 3.2.1 настоящего Регламента, регистрируются Учреждением в </w:t>
      </w:r>
      <w:proofErr w:type="gramStart"/>
      <w:r w:rsidRPr="00EC0CE5">
        <w:rPr>
          <w:rFonts w:ascii="Arial" w:eastAsia="Times New Roman" w:hAnsi="Arial" w:cs="Arial"/>
          <w:color w:val="333333"/>
          <w:sz w:val="20"/>
          <w:szCs w:val="20"/>
          <w:lang w:eastAsia="ru-RU"/>
        </w:rPr>
        <w:t>соответствии</w:t>
      </w:r>
      <w:proofErr w:type="gramEnd"/>
      <w:r w:rsidRPr="00EC0CE5">
        <w:rPr>
          <w:rFonts w:ascii="Arial" w:eastAsia="Times New Roman" w:hAnsi="Arial" w:cs="Arial"/>
          <w:color w:val="333333"/>
          <w:sz w:val="20"/>
          <w:szCs w:val="20"/>
          <w:lang w:eastAsia="ru-RU"/>
        </w:rPr>
        <w:t xml:space="preserve"> с правилами делопроизводства, принятыми в Учреждении. Специалист Учреждения на основании представленных организацией инфраструктуры документов </w:t>
      </w:r>
      <w:proofErr w:type="gramStart"/>
      <w:r w:rsidRPr="00EC0CE5">
        <w:rPr>
          <w:rFonts w:ascii="Arial" w:eastAsia="Times New Roman" w:hAnsi="Arial" w:cs="Arial"/>
          <w:color w:val="333333"/>
          <w:sz w:val="20"/>
          <w:szCs w:val="20"/>
          <w:lang w:eastAsia="ru-RU"/>
        </w:rPr>
        <w:t>осуществляет расчет размера субсидии и предоставляет</w:t>
      </w:r>
      <w:proofErr w:type="gramEnd"/>
      <w:r w:rsidRPr="00EC0CE5">
        <w:rPr>
          <w:rFonts w:ascii="Arial" w:eastAsia="Times New Roman" w:hAnsi="Arial" w:cs="Arial"/>
          <w:color w:val="333333"/>
          <w:sz w:val="20"/>
          <w:szCs w:val="20"/>
          <w:lang w:eastAsia="ru-RU"/>
        </w:rPr>
        <w:t xml:space="preserve"> его на утверждение Руководителю. Срок утверждения расчёта размера субсидии Руководителем – 5 рабочих дней </w:t>
      </w:r>
      <w:proofErr w:type="gramStart"/>
      <w:r w:rsidRPr="00EC0CE5">
        <w:rPr>
          <w:rFonts w:ascii="Arial" w:eastAsia="Times New Roman" w:hAnsi="Arial" w:cs="Arial"/>
          <w:color w:val="333333"/>
          <w:sz w:val="20"/>
          <w:szCs w:val="20"/>
          <w:lang w:eastAsia="ru-RU"/>
        </w:rPr>
        <w:t>с даты поступления</w:t>
      </w:r>
      <w:proofErr w:type="gramEnd"/>
      <w:r w:rsidRPr="00EC0CE5">
        <w:rPr>
          <w:rFonts w:ascii="Arial" w:eastAsia="Times New Roman" w:hAnsi="Arial" w:cs="Arial"/>
          <w:color w:val="333333"/>
          <w:sz w:val="20"/>
          <w:szCs w:val="20"/>
          <w:lang w:eastAsia="ru-RU"/>
        </w:rPr>
        <w:t xml:space="preserve"> документов в Учреждение.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3.2.4. Предоставление субсидий организациям инфраструктуры, в </w:t>
      </w:r>
      <w:proofErr w:type="gramStart"/>
      <w:r w:rsidRPr="00EC0CE5">
        <w:rPr>
          <w:rFonts w:ascii="Arial" w:eastAsia="Times New Roman" w:hAnsi="Arial" w:cs="Arial"/>
          <w:color w:val="333333"/>
          <w:sz w:val="20"/>
          <w:szCs w:val="20"/>
          <w:lang w:eastAsia="ru-RU"/>
        </w:rPr>
        <w:t>отношении</w:t>
      </w:r>
      <w:proofErr w:type="gramEnd"/>
      <w:r w:rsidRPr="00EC0CE5">
        <w:rPr>
          <w:rFonts w:ascii="Arial" w:eastAsia="Times New Roman" w:hAnsi="Arial" w:cs="Arial"/>
          <w:color w:val="333333"/>
          <w:sz w:val="20"/>
          <w:szCs w:val="20"/>
          <w:lang w:eastAsia="ru-RU"/>
        </w:rPr>
        <w:t xml:space="preserve"> которых утверждены расчеты размеров предоставляемых субсидий, осуществляется в порядке очередности представления ими документов, указанных в п. 3.2.1 настоящего Регламента.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3.2.5. </w:t>
      </w:r>
      <w:proofErr w:type="gramStart"/>
      <w:r w:rsidRPr="00EC0CE5">
        <w:rPr>
          <w:rFonts w:ascii="Arial" w:eastAsia="Times New Roman" w:hAnsi="Arial" w:cs="Arial"/>
          <w:color w:val="333333"/>
          <w:sz w:val="20"/>
          <w:szCs w:val="20"/>
          <w:lang w:eastAsia="ru-RU"/>
        </w:rPr>
        <w:t>При наличии доведенных лимитов бюджетных обязательств республиканского бюджета Республики Коми, предусмотренных на соответствующее мероприятие Программы на текущий финансовый год, Учреждение в течение 5 рабочих дней готовит и направляет в Управление республиканского казначейства и бухгалтерского учета Министерства финансов Республики Коми и (или) в Управление федерального казначейства по Республике Коми распорядительную заявку о перечислении субсидии на счёт организации инфраструктуры.</w:t>
      </w:r>
      <w:proofErr w:type="gramEnd"/>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3.2.6. При отсутствии доведенных лимитов бюджетных обязательств республиканского бюджета Республики Коми, предусмотренных на соответствующее мероприятие Программы, Учреждение в течение 2 рабочих дней </w:t>
      </w:r>
      <w:proofErr w:type="gramStart"/>
      <w:r w:rsidRPr="00EC0CE5">
        <w:rPr>
          <w:rFonts w:ascii="Arial" w:eastAsia="Times New Roman" w:hAnsi="Arial" w:cs="Arial"/>
          <w:color w:val="333333"/>
          <w:sz w:val="20"/>
          <w:szCs w:val="20"/>
          <w:lang w:eastAsia="ru-RU"/>
        </w:rPr>
        <w:t>готовит и направляет</w:t>
      </w:r>
      <w:proofErr w:type="gramEnd"/>
      <w:r w:rsidRPr="00EC0CE5">
        <w:rPr>
          <w:rFonts w:ascii="Arial" w:eastAsia="Times New Roman" w:hAnsi="Arial" w:cs="Arial"/>
          <w:color w:val="333333"/>
          <w:sz w:val="20"/>
          <w:szCs w:val="20"/>
          <w:lang w:eastAsia="ru-RU"/>
        </w:rPr>
        <w:t xml:space="preserve"> уведомление организации инфраструктуры о приостановлении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3.2.7. Предоставление государственной услуги возобновляется после устранения обстоятельств, вызвавших её приостановление.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3.2.8. Результат процедуры: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перечисление субсидии на счет организации инфраструктуры в соответствии с банковскими реквизитами, указанными в договоре субсидирования (далее - счет организации инфраструктуры).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3.2.9. Срок выполнения административной процедуры по предоставлению организации инфраструктуры субсидии не может превышать 12 рабочих дней.</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4. Формы </w:t>
      </w:r>
      <w:proofErr w:type="gramStart"/>
      <w:r w:rsidRPr="00EC0CE5">
        <w:rPr>
          <w:rFonts w:ascii="Arial" w:eastAsia="Times New Roman" w:hAnsi="Arial" w:cs="Arial"/>
          <w:color w:val="333333"/>
          <w:sz w:val="20"/>
          <w:szCs w:val="20"/>
          <w:lang w:eastAsia="ru-RU"/>
        </w:rPr>
        <w:t>контроля за</w:t>
      </w:r>
      <w:proofErr w:type="gramEnd"/>
      <w:r w:rsidRPr="00EC0CE5">
        <w:rPr>
          <w:rFonts w:ascii="Arial" w:eastAsia="Times New Roman" w:hAnsi="Arial" w:cs="Arial"/>
          <w:color w:val="333333"/>
          <w:sz w:val="20"/>
          <w:szCs w:val="20"/>
          <w:lang w:eastAsia="ru-RU"/>
        </w:rPr>
        <w:t xml:space="preserve"> исполнением Регламента</w:t>
      </w:r>
    </w:p>
    <w:p w:rsidR="00EC0CE5" w:rsidRPr="00EC0CE5" w:rsidRDefault="00EC0CE5" w:rsidP="00EC0CE5">
      <w:pPr>
        <w:spacing w:after="150" w:line="273" w:lineRule="atLeast"/>
        <w:ind w:firstLine="540"/>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4.1. Текущий контроль над соблюдением и исполнением специалистами Учреждения положений настоящего Регламента и иных нормативных правовых актов, устанавливающих требования к предоставлению государственной услуги, а также принятием решений ответственными лицами осуществляется Руководителем.</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4.2. </w:t>
      </w:r>
      <w:proofErr w:type="gramStart"/>
      <w:r w:rsidRPr="00EC0CE5">
        <w:rPr>
          <w:rFonts w:ascii="Arial" w:eastAsia="Times New Roman" w:hAnsi="Arial" w:cs="Arial"/>
          <w:color w:val="333333"/>
          <w:sz w:val="20"/>
          <w:szCs w:val="20"/>
          <w:lang w:eastAsia="ru-RU"/>
        </w:rPr>
        <w:t xml:space="preserve">Специалисты, должностные лица Учреждения несут ответственность в соответствии с законодательством за соблюдение требований настоящего Административного регламента, за </w:t>
      </w:r>
      <w:r w:rsidRPr="00EC0CE5">
        <w:rPr>
          <w:rFonts w:ascii="Arial" w:eastAsia="Times New Roman" w:hAnsi="Arial" w:cs="Arial"/>
          <w:color w:val="333333"/>
          <w:sz w:val="20"/>
          <w:szCs w:val="20"/>
          <w:lang w:eastAsia="ru-RU"/>
        </w:rPr>
        <w:lastRenderedPageBreak/>
        <w:t>осуществляемые действия (бездействие) и принимаемые в ходе предоставления государственной услуги решения.</w:t>
      </w:r>
      <w:proofErr w:type="gramEnd"/>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4.3. Контроль над полнотой и качеством предоставления государственной услуги осуществляется Министерством в форме плановых и внеплановых проверок.</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4.3.1. Плановые проверки полноты и качества предоставления государственной услуги осуществляются на основании разрабатываемых Министерством ежегодных планов, утвержденных Министром экономического развития Республики Коми или лицом, исполняющим его обязанности (далее – Министр), в форме документарной проверки и (или) выездной проверки в порядке, установленном законодательством.</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4.3.2. Внеплановые проверки проводятся в форме документарной проверки и (или) выездной проверки в порядке, установленном законодательством.</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709"/>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 Досудебное (внесудебное) обжалование заявителем решений и действий (бездействия) Учреждения, а также его должностных лиц</w:t>
      </w:r>
    </w:p>
    <w:p w:rsidR="00EC0CE5" w:rsidRPr="00EC0CE5" w:rsidRDefault="00EC0CE5" w:rsidP="00EC0CE5">
      <w:pPr>
        <w:spacing w:after="150" w:line="273" w:lineRule="atLeast"/>
        <w:ind w:firstLine="709"/>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5.1. Организация инфраструктуры имеет право на досудебное (внесудебное) обжалование действий (бездействия) и решений, принятых (осуществляемых) в ходе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5.2. Предметом досудебного обжалования является некачественное предоставление государственной услуги или непредставление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1) нарушение </w:t>
      </w:r>
      <w:proofErr w:type="gramStart"/>
      <w:r w:rsidRPr="00EC0CE5">
        <w:rPr>
          <w:rFonts w:ascii="Arial" w:eastAsia="Times New Roman" w:hAnsi="Arial" w:cs="Arial"/>
          <w:color w:val="333333"/>
          <w:sz w:val="20"/>
          <w:szCs w:val="20"/>
          <w:lang w:eastAsia="ru-RU"/>
        </w:rPr>
        <w:t>срока регистрации заявления организации инфраструктуры</w:t>
      </w:r>
      <w:proofErr w:type="gramEnd"/>
      <w:r w:rsidRPr="00EC0CE5">
        <w:rPr>
          <w:rFonts w:ascii="Arial" w:eastAsia="Times New Roman" w:hAnsi="Arial" w:cs="Arial"/>
          <w:color w:val="333333"/>
          <w:sz w:val="20"/>
          <w:szCs w:val="20"/>
          <w:lang w:eastAsia="ru-RU"/>
        </w:rPr>
        <w:t xml:space="preserve"> о предоставлении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 нарушение срока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 требование у организации инфраструктуры документов, не предусмотренных нормативными правовыми актами Российской Федерации, нормативными правовыми актами Республики Коми для предоставления государственной услуги;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4) отказ в </w:t>
      </w:r>
      <w:proofErr w:type="gramStart"/>
      <w:r w:rsidRPr="00EC0CE5">
        <w:rPr>
          <w:rFonts w:ascii="Arial" w:eastAsia="Times New Roman" w:hAnsi="Arial" w:cs="Arial"/>
          <w:color w:val="333333"/>
          <w:sz w:val="20"/>
          <w:szCs w:val="20"/>
          <w:lang w:eastAsia="ru-RU"/>
        </w:rPr>
        <w:t>приеме</w:t>
      </w:r>
      <w:proofErr w:type="gramEnd"/>
      <w:r w:rsidRPr="00EC0CE5">
        <w:rPr>
          <w:rFonts w:ascii="Arial" w:eastAsia="Times New Roman" w:hAnsi="Arial" w:cs="Arial"/>
          <w:color w:val="333333"/>
          <w:sz w:val="20"/>
          <w:szCs w:val="20"/>
          <w:lang w:eastAsia="ru-RU"/>
        </w:rPr>
        <w:t xml:space="preserve"> документов, предоставление которых предусмотрено нормативными правовыми актами Российской Федерации, нормативными правовыми актами Республики Коми, для предоставления государственной услуги, у организации инфраструктуры;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5) отказ в предоставлении государственной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Республики Коми;</w:t>
      </w:r>
      <w:proofErr w:type="gramEnd"/>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6) затребование с организации инфраструктуры при предоставлении государственной услуги платы, не предусмотренной нормативными правовыми актами Российской Федерации, нормативными правовыми актами Республики Коми;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7) отказ Учреждения, должностного лица Учреждения в исправлении допущенных опечаток и ошибок в выданных в результате предоставления государственной услуги документах либо нарушение установленного срока таких исправлений.</w:t>
      </w:r>
      <w:proofErr w:type="gramEnd"/>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5.3 Жалоба подается в письменной форме на бумажном носителе или в электронной форме в Учреждение. Жалобы на решения, принятые руководителем Учреждения, подаются в Министерство. Жалоба может быть направлена по почте, с использованием информационно-телекоммуникационной сети «Интернет» (адрес электронной почты Учреждения: </w:t>
      </w:r>
      <w:hyperlink r:id="rId25" w:history="1">
        <w:r w:rsidRPr="00EC0CE5">
          <w:rPr>
            <w:rFonts w:ascii="Arial" w:eastAsia="Times New Roman" w:hAnsi="Arial" w:cs="Arial"/>
            <w:color w:val="336699"/>
            <w:sz w:val="20"/>
            <w:szCs w:val="20"/>
            <w:u w:val="single"/>
            <w:bdr w:val="none" w:sz="0" w:space="0" w:color="auto" w:frame="1"/>
            <w:lang w:val="en-US" w:eastAsia="ru-RU"/>
          </w:rPr>
          <w:t>gbu</w:t>
        </w:r>
        <w:r w:rsidRPr="00EC0CE5">
          <w:rPr>
            <w:rFonts w:ascii="Arial" w:eastAsia="Times New Roman" w:hAnsi="Arial" w:cs="Arial"/>
            <w:color w:val="336699"/>
            <w:sz w:val="20"/>
            <w:szCs w:val="20"/>
            <w:u w:val="single"/>
            <w:bdr w:val="none" w:sz="0" w:space="0" w:color="auto" w:frame="1"/>
            <w:lang w:eastAsia="ru-RU"/>
          </w:rPr>
          <w:t>.</w:t>
        </w:r>
        <w:r w:rsidRPr="00EC0CE5">
          <w:rPr>
            <w:rFonts w:ascii="Arial" w:eastAsia="Times New Roman" w:hAnsi="Arial" w:cs="Arial"/>
            <w:color w:val="336699"/>
            <w:sz w:val="20"/>
            <w:szCs w:val="20"/>
            <w:u w:val="single"/>
            <w:bdr w:val="none" w:sz="0" w:space="0" w:color="auto" w:frame="1"/>
            <w:lang w:val="en-US" w:eastAsia="ru-RU"/>
          </w:rPr>
          <w:t>minec</w:t>
        </w:r>
        <w:r w:rsidRPr="00EC0CE5">
          <w:rPr>
            <w:rFonts w:ascii="Arial" w:eastAsia="Times New Roman" w:hAnsi="Arial" w:cs="Arial"/>
            <w:color w:val="336699"/>
            <w:sz w:val="20"/>
            <w:szCs w:val="20"/>
            <w:u w:val="single"/>
            <w:bdr w:val="none" w:sz="0" w:space="0" w:color="auto" w:frame="1"/>
            <w:lang w:eastAsia="ru-RU"/>
          </w:rPr>
          <w:t>@</w:t>
        </w:r>
        <w:r w:rsidRPr="00EC0CE5">
          <w:rPr>
            <w:rFonts w:ascii="Arial" w:eastAsia="Times New Roman" w:hAnsi="Arial" w:cs="Arial"/>
            <w:color w:val="336699"/>
            <w:sz w:val="20"/>
            <w:szCs w:val="20"/>
            <w:u w:val="single"/>
            <w:bdr w:val="none" w:sz="0" w:space="0" w:color="auto" w:frame="1"/>
            <w:lang w:val="en-US" w:eastAsia="ru-RU"/>
          </w:rPr>
          <w:t>rkomi</w:t>
        </w:r>
        <w:r w:rsidRPr="00EC0CE5">
          <w:rPr>
            <w:rFonts w:ascii="Arial" w:eastAsia="Times New Roman" w:hAnsi="Arial" w:cs="Arial"/>
            <w:color w:val="336699"/>
            <w:sz w:val="20"/>
            <w:szCs w:val="20"/>
            <w:u w:val="single"/>
            <w:bdr w:val="none" w:sz="0" w:space="0" w:color="auto" w:frame="1"/>
            <w:lang w:eastAsia="ru-RU"/>
          </w:rPr>
          <w:t>.</w:t>
        </w:r>
        <w:r w:rsidRPr="00EC0CE5">
          <w:rPr>
            <w:rFonts w:ascii="Arial" w:eastAsia="Times New Roman" w:hAnsi="Arial" w:cs="Arial"/>
            <w:color w:val="336699"/>
            <w:sz w:val="20"/>
            <w:szCs w:val="20"/>
            <w:u w:val="single"/>
            <w:bdr w:val="none" w:sz="0" w:space="0" w:color="auto" w:frame="1"/>
            <w:lang w:val="en-US" w:eastAsia="ru-RU"/>
          </w:rPr>
          <w:t>ru</w:t>
        </w:r>
      </w:hyperlink>
      <w:r w:rsidRPr="00EC0CE5">
        <w:rPr>
          <w:rFonts w:ascii="Arial" w:eastAsia="Times New Roman" w:hAnsi="Arial" w:cs="Arial"/>
          <w:color w:val="333333"/>
          <w:sz w:val="20"/>
          <w:szCs w:val="20"/>
          <w:lang w:eastAsia="ru-RU"/>
        </w:rPr>
        <w:t>, адрес электронной почты Министерства: </w:t>
      </w:r>
      <w:hyperlink r:id="rId26" w:history="1">
        <w:r w:rsidRPr="00EC0CE5">
          <w:rPr>
            <w:rFonts w:ascii="Arial" w:eastAsia="Times New Roman" w:hAnsi="Arial" w:cs="Arial"/>
            <w:color w:val="336699"/>
            <w:sz w:val="20"/>
            <w:szCs w:val="20"/>
            <w:u w:val="single"/>
            <w:bdr w:val="none" w:sz="0" w:space="0" w:color="auto" w:frame="1"/>
            <w:lang w:eastAsia="ru-RU"/>
          </w:rPr>
          <w:t>minek@rkomi.ru</w:t>
        </w:r>
      </w:hyperlink>
      <w:r w:rsidRPr="00EC0CE5">
        <w:rPr>
          <w:rFonts w:ascii="Arial" w:eastAsia="Times New Roman" w:hAnsi="Arial" w:cs="Arial"/>
          <w:color w:val="333333"/>
          <w:sz w:val="20"/>
          <w:szCs w:val="20"/>
          <w:lang w:eastAsia="ru-RU"/>
        </w:rPr>
        <w:t xml:space="preserve">), </w:t>
      </w:r>
      <w:r w:rsidRPr="00EC0CE5">
        <w:rPr>
          <w:rFonts w:ascii="Arial" w:eastAsia="Times New Roman" w:hAnsi="Arial" w:cs="Arial"/>
          <w:color w:val="333333"/>
          <w:sz w:val="20"/>
          <w:szCs w:val="20"/>
          <w:lang w:eastAsia="ru-RU"/>
        </w:rPr>
        <w:lastRenderedPageBreak/>
        <w:t>официального сайта Министерства </w:t>
      </w:r>
      <w:hyperlink r:id="rId27" w:history="1">
        <w:r w:rsidRPr="00EC0CE5">
          <w:rPr>
            <w:rFonts w:ascii="Arial" w:eastAsia="Times New Roman" w:hAnsi="Arial" w:cs="Arial"/>
            <w:color w:val="336699"/>
            <w:sz w:val="20"/>
            <w:szCs w:val="20"/>
            <w:u w:val="single"/>
            <w:bdr w:val="none" w:sz="0" w:space="0" w:color="auto" w:frame="1"/>
            <w:lang w:eastAsia="ru-RU"/>
          </w:rPr>
          <w:t>www.econom.rkomi.ru</w:t>
        </w:r>
      </w:hyperlink>
      <w:r w:rsidRPr="00EC0CE5">
        <w:rPr>
          <w:rFonts w:ascii="Arial" w:eastAsia="Times New Roman" w:hAnsi="Arial" w:cs="Arial"/>
          <w:color w:val="333333"/>
          <w:sz w:val="20"/>
          <w:szCs w:val="20"/>
          <w:lang w:eastAsia="ru-RU"/>
        </w:rPr>
        <w:t>, а также может быть принята при личном приеме заявителя.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5.4 Жалоба должна содержать:</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 наименование органа, предоставляющего государственную услугу, должностного лица органа, предоставляющего государственную услугу, решения и действия (бездействие) которых обжалуются;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 сведения о месте нахождения организации инфраструктуры,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3) сведения об обжалуемых решениях и действиях (бездействии) Учреждения, должностного лица Учреждения.</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 доводы, на основании которых организация инфраструктуры не согласна с решением и действием Учреждения, должностного лица Учреждения. Организацией инфраструктуры могут быть представлены документы (при наличии), подтверждающие доводы заявителя, либо их копии.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5.5 Жалоба, поступившая в Учреждение, подлежит рассмотрению должностным лицом Учреждения, наделенным полномочиями по рассмотрению жалоб, в течение пятнадцати рабочих дней со дня ее регистрации, а в случае обжалования отказа Учреждения, должностного лица Учреждения в приеме документов у организации инфраструктуры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w:t>
      </w:r>
      <w:proofErr w:type="gramEnd"/>
      <w:r w:rsidRPr="00EC0CE5">
        <w:rPr>
          <w:rFonts w:ascii="Arial" w:eastAsia="Times New Roman" w:hAnsi="Arial" w:cs="Arial"/>
          <w:color w:val="333333"/>
          <w:sz w:val="20"/>
          <w:szCs w:val="20"/>
          <w:lang w:eastAsia="ru-RU"/>
        </w:rPr>
        <w:t xml:space="preserve"> со дня ее регистрации.</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5.6</w:t>
      </w:r>
      <w:proofErr w:type="gramStart"/>
      <w:r w:rsidRPr="00EC0CE5">
        <w:rPr>
          <w:rFonts w:ascii="Arial" w:eastAsia="Times New Roman" w:hAnsi="Arial" w:cs="Arial"/>
          <w:color w:val="333333"/>
          <w:sz w:val="20"/>
          <w:szCs w:val="20"/>
          <w:lang w:eastAsia="ru-RU"/>
        </w:rPr>
        <w:t xml:space="preserve"> П</w:t>
      </w:r>
      <w:proofErr w:type="gramEnd"/>
      <w:r w:rsidRPr="00EC0CE5">
        <w:rPr>
          <w:rFonts w:ascii="Arial" w:eastAsia="Times New Roman" w:hAnsi="Arial" w:cs="Arial"/>
          <w:color w:val="333333"/>
          <w:sz w:val="20"/>
          <w:szCs w:val="20"/>
          <w:lang w:eastAsia="ru-RU"/>
        </w:rPr>
        <w:t>о результатам рассмотрения жалобы Учреждение принимает одно из следующих решений:</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 удовлетворяет жалобу, в том числе в форме отмены принятого решения, исправления допущенных Учреждением опечаток и ошибок в выданных в результате предоставления государственной услуги документах, возврата организации инфраструктуры денежных средств, взимание которых не предусмотрено нормативными правовыми актами Российской Федерации, нормативными правовыми актами Республики Коми, а также в иных формах;</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2) отказывает в </w:t>
      </w:r>
      <w:proofErr w:type="gramStart"/>
      <w:r w:rsidRPr="00EC0CE5">
        <w:rPr>
          <w:rFonts w:ascii="Arial" w:eastAsia="Times New Roman" w:hAnsi="Arial" w:cs="Arial"/>
          <w:color w:val="333333"/>
          <w:sz w:val="20"/>
          <w:szCs w:val="20"/>
          <w:lang w:eastAsia="ru-RU"/>
        </w:rPr>
        <w:t>удовлетворении</w:t>
      </w:r>
      <w:proofErr w:type="gramEnd"/>
      <w:r w:rsidRPr="00EC0CE5">
        <w:rPr>
          <w:rFonts w:ascii="Arial" w:eastAsia="Times New Roman" w:hAnsi="Arial" w:cs="Arial"/>
          <w:color w:val="333333"/>
          <w:sz w:val="20"/>
          <w:szCs w:val="20"/>
          <w:lang w:eastAsia="ru-RU"/>
        </w:rPr>
        <w:t xml:space="preserve"> жалобы.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8. </w:t>
      </w:r>
      <w:proofErr w:type="gramStart"/>
      <w:r w:rsidRPr="00EC0CE5">
        <w:rPr>
          <w:rFonts w:ascii="Arial" w:eastAsia="Times New Roman" w:hAnsi="Arial" w:cs="Arial"/>
          <w:color w:val="333333"/>
          <w:sz w:val="20"/>
          <w:szCs w:val="20"/>
          <w:lang w:eastAsia="ru-RU"/>
        </w:rPr>
        <w:t>Не позднее дня, следующего за днем принятия решения, указанного в пункте 5.6., организации инфраструктуры в письменной форме и по желанию организации инфраструктуры в электронной форме направляется мотивированный ответ о результатах рассмотрения жалобы.</w:t>
      </w:r>
      <w:proofErr w:type="gramEnd"/>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9. В случае установления в ходе или по результатам </w:t>
      </w:r>
      <w:proofErr w:type="gramStart"/>
      <w:r w:rsidRPr="00EC0CE5">
        <w:rPr>
          <w:rFonts w:ascii="Arial" w:eastAsia="Times New Roman" w:hAnsi="Arial" w:cs="Arial"/>
          <w:color w:val="333333"/>
          <w:sz w:val="20"/>
          <w:szCs w:val="20"/>
          <w:lang w:eastAsia="ru-RU"/>
        </w:rPr>
        <w:t>рассмотрения жалобы признаков состава административного правонарушения</w:t>
      </w:r>
      <w:proofErr w:type="gramEnd"/>
      <w:r w:rsidRPr="00EC0CE5">
        <w:rPr>
          <w:rFonts w:ascii="Arial" w:eastAsia="Times New Roman" w:hAnsi="Arial" w:cs="Arial"/>
          <w:color w:val="333333"/>
          <w:sz w:val="20"/>
          <w:szCs w:val="20"/>
          <w:lang w:eastAsia="ru-RU"/>
        </w:rPr>
        <w:t xml:space="preserve"> или преступления должностное лицо Учреждения или Министерства, наделенное полномочиями по рассмотрению жалоб, незамедлительно направляет имеющиеся материалы в органы прокуратуры.</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p>
    <w:p w:rsidR="00EC0CE5" w:rsidRPr="00EC0CE5" w:rsidRDefault="00EC0CE5" w:rsidP="00EC0CE5">
      <w:pPr>
        <w:spacing w:after="0" w:line="273" w:lineRule="atLeast"/>
        <w:jc w:val="right"/>
        <w:textAlignment w:val="baseline"/>
        <w:rPr>
          <w:rFonts w:ascii="Arial" w:eastAsia="Times New Roman" w:hAnsi="Arial" w:cs="Arial"/>
          <w:color w:val="333333"/>
          <w:sz w:val="20"/>
          <w:szCs w:val="20"/>
          <w:lang w:eastAsia="ru-RU"/>
        </w:rPr>
      </w:pPr>
      <w:bookmarkStart w:id="2" w:name="pril1"/>
      <w:bookmarkEnd w:id="2"/>
      <w:r w:rsidRPr="00EC0CE5">
        <w:rPr>
          <w:rFonts w:ascii="Arial" w:eastAsia="Times New Roman" w:hAnsi="Arial" w:cs="Arial"/>
          <w:color w:val="333333"/>
          <w:sz w:val="20"/>
          <w:szCs w:val="20"/>
          <w:lang w:eastAsia="ru-RU"/>
        </w:rPr>
        <w:t>Приложение 1</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к Административному регламенту</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предоставления </w:t>
      </w:r>
      <w:proofErr w:type="gramStart"/>
      <w:r w:rsidRPr="00EC0CE5">
        <w:rPr>
          <w:rFonts w:ascii="Arial" w:eastAsia="Times New Roman" w:hAnsi="Arial" w:cs="Arial"/>
          <w:color w:val="333333"/>
          <w:sz w:val="20"/>
          <w:szCs w:val="20"/>
          <w:lang w:eastAsia="ru-RU"/>
        </w:rPr>
        <w:t>государственной</w:t>
      </w:r>
      <w:proofErr w:type="gramEnd"/>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услуги по финансовой поддержке</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организаций инфраструктуры за счет</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средств республиканского бюджета</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Республики Коми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ФОРМА ЗАЯВКИНА ПОЛУЧЕНИЕ ФИНАНСОВОЙ ПОДДЕРЖКИ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Pr>
          <w:rFonts w:ascii="Arial" w:eastAsia="Times New Roman" w:hAnsi="Arial" w:cs="Arial"/>
          <w:noProof/>
          <w:color w:val="333333"/>
          <w:sz w:val="20"/>
          <w:szCs w:val="20"/>
          <w:lang w:eastAsia="ru-RU"/>
        </w:rPr>
        <w:lastRenderedPageBreak/>
        <w:drawing>
          <wp:inline distT="0" distB="0" distL="0" distR="0">
            <wp:extent cx="6143625" cy="9753600"/>
            <wp:effectExtent l="0" t="0" r="9525" b="0"/>
            <wp:docPr id="22" name="Рисунок 22" descr="f2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20_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43625" cy="9753600"/>
                    </a:xfrm>
                    <a:prstGeom prst="rect">
                      <a:avLst/>
                    </a:prstGeom>
                    <a:noFill/>
                    <a:ln>
                      <a:noFill/>
                    </a:ln>
                  </pic:spPr>
                </pic:pic>
              </a:graphicData>
            </a:graphic>
          </wp:inline>
        </w:drawing>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Pr>
          <w:rFonts w:ascii="Arial" w:eastAsia="Times New Roman" w:hAnsi="Arial" w:cs="Arial"/>
          <w:noProof/>
          <w:color w:val="333333"/>
          <w:sz w:val="20"/>
          <w:szCs w:val="20"/>
          <w:lang w:eastAsia="ru-RU"/>
        </w:rPr>
        <w:lastRenderedPageBreak/>
        <w:drawing>
          <wp:inline distT="0" distB="0" distL="0" distR="0">
            <wp:extent cx="6115050" cy="9753600"/>
            <wp:effectExtent l="0" t="0" r="0" b="0"/>
            <wp:docPr id="21" name="Рисунок 21" descr="f2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20_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9753600"/>
                    </a:xfrm>
                    <a:prstGeom prst="rect">
                      <a:avLst/>
                    </a:prstGeom>
                    <a:noFill/>
                    <a:ln>
                      <a:noFill/>
                    </a:ln>
                  </pic:spPr>
                </pic:pic>
              </a:graphicData>
            </a:graphic>
          </wp:inline>
        </w:drawing>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Pr>
          <w:rFonts w:ascii="Arial" w:eastAsia="Times New Roman" w:hAnsi="Arial" w:cs="Arial"/>
          <w:noProof/>
          <w:color w:val="333333"/>
          <w:sz w:val="20"/>
          <w:szCs w:val="20"/>
          <w:lang w:eastAsia="ru-RU"/>
        </w:rPr>
        <w:lastRenderedPageBreak/>
        <w:drawing>
          <wp:inline distT="0" distB="0" distL="0" distR="0">
            <wp:extent cx="6105525" cy="9753600"/>
            <wp:effectExtent l="0" t="0" r="9525" b="0"/>
            <wp:docPr id="20" name="Рисунок 20" descr="f20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20_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5525" cy="9753600"/>
                    </a:xfrm>
                    <a:prstGeom prst="rect">
                      <a:avLst/>
                    </a:prstGeom>
                    <a:noFill/>
                    <a:ln>
                      <a:noFill/>
                    </a:ln>
                  </pic:spPr>
                </pic:pic>
              </a:graphicData>
            </a:graphic>
          </wp:inline>
        </w:drawing>
      </w:r>
    </w:p>
    <w:p w:rsidR="00EC0CE5" w:rsidRPr="00EC0CE5" w:rsidRDefault="00EC0CE5" w:rsidP="00EC0CE5">
      <w:pPr>
        <w:shd w:val="clear" w:color="auto" w:fill="FFFFFF"/>
        <w:spacing w:after="0" w:line="240" w:lineRule="auto"/>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lastRenderedPageBreak/>
        <w:br/>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p>
    <w:p w:rsidR="00EC0CE5" w:rsidRPr="00EC0CE5" w:rsidRDefault="00EC0CE5" w:rsidP="00EC0CE5">
      <w:pPr>
        <w:spacing w:after="0" w:line="273" w:lineRule="atLeast"/>
        <w:jc w:val="right"/>
        <w:textAlignment w:val="baseline"/>
        <w:rPr>
          <w:rFonts w:ascii="Arial" w:eastAsia="Times New Roman" w:hAnsi="Arial" w:cs="Arial"/>
          <w:color w:val="333333"/>
          <w:sz w:val="20"/>
          <w:szCs w:val="20"/>
          <w:lang w:eastAsia="ru-RU"/>
        </w:rPr>
      </w:pPr>
      <w:bookmarkStart w:id="3" w:name="pril2"/>
      <w:bookmarkEnd w:id="3"/>
      <w:r w:rsidRPr="00EC0CE5">
        <w:rPr>
          <w:rFonts w:ascii="Arial" w:eastAsia="Times New Roman" w:hAnsi="Arial" w:cs="Arial"/>
          <w:color w:val="333333"/>
          <w:sz w:val="20"/>
          <w:szCs w:val="20"/>
          <w:lang w:eastAsia="ru-RU"/>
        </w:rPr>
        <w:t>Приложение 2</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к Административному регламенту</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предоставления </w:t>
      </w:r>
      <w:proofErr w:type="gramStart"/>
      <w:r w:rsidRPr="00EC0CE5">
        <w:rPr>
          <w:rFonts w:ascii="Arial" w:eastAsia="Times New Roman" w:hAnsi="Arial" w:cs="Arial"/>
          <w:color w:val="333333"/>
          <w:sz w:val="20"/>
          <w:szCs w:val="20"/>
          <w:lang w:eastAsia="ru-RU"/>
        </w:rPr>
        <w:t>государственной</w:t>
      </w:r>
      <w:proofErr w:type="gramEnd"/>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услуги по финансовой поддержке</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организаций инфраструктуры за счет</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средств республиканского бюджета</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Республики Коми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БЛОК-СХЕМА ПРЕДОСТАВЛЕНИЯ ГОСУДАРСТВЕННОЙ УСЛУГИ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Pr>
          <w:rFonts w:ascii="Arial" w:eastAsia="Times New Roman" w:hAnsi="Arial" w:cs="Arial"/>
          <w:noProof/>
          <w:color w:val="333333"/>
          <w:sz w:val="20"/>
          <w:szCs w:val="20"/>
          <w:lang w:eastAsia="ru-RU"/>
        </w:rPr>
        <w:drawing>
          <wp:inline distT="0" distB="0" distL="0" distR="0">
            <wp:extent cx="6000750" cy="5715000"/>
            <wp:effectExtent l="0" t="0" r="0" b="0"/>
            <wp:docPr id="19" name="Рисунок 19" descr="Schema_1_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chema_1_23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0750" cy="5715000"/>
                    </a:xfrm>
                    <a:prstGeom prst="rect">
                      <a:avLst/>
                    </a:prstGeom>
                    <a:noFill/>
                    <a:ln>
                      <a:noFill/>
                    </a:ln>
                  </pic:spPr>
                </pic:pic>
              </a:graphicData>
            </a:graphic>
          </wp:inline>
        </w:drawing>
      </w: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p>
    <w:p w:rsidR="00EC0CE5" w:rsidRPr="00EC0CE5" w:rsidRDefault="00EC0CE5" w:rsidP="00EC0CE5">
      <w:pPr>
        <w:spacing w:after="0" w:line="273" w:lineRule="atLeast"/>
        <w:jc w:val="right"/>
        <w:textAlignment w:val="baseline"/>
        <w:rPr>
          <w:rFonts w:ascii="Arial" w:eastAsia="Times New Roman" w:hAnsi="Arial" w:cs="Arial"/>
          <w:color w:val="333333"/>
          <w:sz w:val="20"/>
          <w:szCs w:val="20"/>
          <w:lang w:eastAsia="ru-RU"/>
        </w:rPr>
      </w:pPr>
      <w:bookmarkStart w:id="4" w:name="pril3"/>
      <w:bookmarkEnd w:id="4"/>
      <w:r w:rsidRPr="00EC0CE5">
        <w:rPr>
          <w:rFonts w:ascii="Arial" w:eastAsia="Times New Roman" w:hAnsi="Arial" w:cs="Arial"/>
          <w:color w:val="333333"/>
          <w:sz w:val="20"/>
          <w:szCs w:val="20"/>
          <w:lang w:eastAsia="ru-RU"/>
        </w:rPr>
        <w:t>Приложение 3</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к Административному регламенту</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xml:space="preserve">предоставления </w:t>
      </w:r>
      <w:proofErr w:type="gramStart"/>
      <w:r w:rsidRPr="00EC0CE5">
        <w:rPr>
          <w:rFonts w:ascii="Arial" w:eastAsia="Times New Roman" w:hAnsi="Arial" w:cs="Arial"/>
          <w:color w:val="333333"/>
          <w:sz w:val="20"/>
          <w:szCs w:val="20"/>
          <w:lang w:eastAsia="ru-RU"/>
        </w:rPr>
        <w:t>государственной</w:t>
      </w:r>
      <w:proofErr w:type="gramEnd"/>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услуги по финансовой поддержке</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организации инфраструктуры за счет</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средств республиканского бюджета</w:t>
      </w:r>
    </w:p>
    <w:p w:rsidR="00EC0CE5" w:rsidRPr="00EC0CE5" w:rsidRDefault="00EC0CE5" w:rsidP="00EC0CE5">
      <w:pPr>
        <w:spacing w:after="150" w:line="273" w:lineRule="atLeast"/>
        <w:jc w:val="righ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Республики Коми</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150" w:line="273" w:lineRule="atLeast"/>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ПЕРЕЧЕНЬ ДОКУМЕНТОВ НА ПОЛУЧЕНИЕ ГОСУДАРСТВЕННОЙ УСЛУГИ ПО ВИДУ ФИНАНСОВОЙ ПОДДЕРЖКИ: СУБСИДИРОВАНИЕ ЧАСТИ РАСХОДОВ, ПОНЕСЕННЫХ ОРГАНИЗАЦИЯМИ, ОБРАЗУЮЩИМИ ИНФРАСТРУКТУРУ ПОДДЕРЖКИ СУБЪЕКТОВ МАЛОГО И СРЕДНЕГО ПРЕДПРИНИМАТЕЛЬСТВА, И СВЯЗАННЫХ С ОБЕСПЕЧЕНИЕМ ИХ ДЕЯТЕЛЬНОСТИ</w:t>
      </w:r>
    </w:p>
    <w:p w:rsidR="00EC0CE5" w:rsidRPr="00EC0CE5" w:rsidRDefault="00EC0CE5" w:rsidP="00EC0CE5">
      <w:pPr>
        <w:spacing w:after="150" w:line="273" w:lineRule="atLeast"/>
        <w:ind w:firstLine="540"/>
        <w:jc w:val="center"/>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EC0CE5" w:rsidRPr="00EC0CE5" w:rsidRDefault="00EC0CE5" w:rsidP="00EC0CE5">
      <w:pPr>
        <w:spacing w:after="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1) заявка на получение субсидии составленная по форме, согласно </w:t>
      </w:r>
      <w:hyperlink r:id="rId32" w:anchor="pril1" w:history="1">
        <w:r w:rsidRPr="00EC0CE5">
          <w:rPr>
            <w:rFonts w:ascii="Arial" w:eastAsia="Times New Roman" w:hAnsi="Arial" w:cs="Arial"/>
            <w:color w:val="336699"/>
            <w:sz w:val="20"/>
            <w:szCs w:val="20"/>
            <w:u w:val="single"/>
            <w:bdr w:val="none" w:sz="0" w:space="0" w:color="auto" w:frame="1"/>
            <w:lang w:eastAsia="ru-RU"/>
          </w:rPr>
          <w:t>Приложению 1</w:t>
        </w:r>
      </w:hyperlink>
      <w:r w:rsidRPr="00EC0CE5">
        <w:rPr>
          <w:rFonts w:ascii="Arial" w:eastAsia="Times New Roman" w:hAnsi="Arial" w:cs="Arial"/>
          <w:color w:val="333333"/>
          <w:sz w:val="20"/>
          <w:szCs w:val="20"/>
          <w:lang w:eastAsia="ru-RU"/>
        </w:rPr>
        <w:t> к настоящему Регламенту (далее – заявка);</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2) копии учредительных документов со всеми изменениями и дополнениями с предъявлением оригинала, если копии не заверены в установленном порядке;</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proofErr w:type="gramStart"/>
      <w:r w:rsidRPr="00EC0CE5">
        <w:rPr>
          <w:rFonts w:ascii="Arial" w:eastAsia="Times New Roman" w:hAnsi="Arial" w:cs="Arial"/>
          <w:color w:val="333333"/>
          <w:sz w:val="20"/>
          <w:szCs w:val="20"/>
          <w:lang w:eastAsia="ru-RU"/>
        </w:rPr>
        <w:t>3) копии документов, подтверждающих оплату расходов на коммунальные услуги, аренду помещений, услуги связи (за исключением услуг сотовой связи) и "Интернета", сопровождение справочно-правовых систем и приобретение лицензионных программных продуктов (за исключением расходов, возмещаемых арендаторами и субарендаторами) (копии платежных поручений, товарных накладных, товарных чеков, авансовых отчетов, заверенных организацией инфраструктуры), заверенные руководителем организации инфраструктуры с предъявлением оригиналов, если копии не заверены в установленном</w:t>
      </w:r>
      <w:proofErr w:type="gramEnd"/>
      <w:r w:rsidRPr="00EC0CE5">
        <w:rPr>
          <w:rFonts w:ascii="Arial" w:eastAsia="Times New Roman" w:hAnsi="Arial" w:cs="Arial"/>
          <w:color w:val="333333"/>
          <w:sz w:val="20"/>
          <w:szCs w:val="20"/>
          <w:lang w:eastAsia="ru-RU"/>
        </w:rPr>
        <w:t xml:space="preserve"> </w:t>
      </w:r>
      <w:proofErr w:type="gramStart"/>
      <w:r w:rsidRPr="00EC0CE5">
        <w:rPr>
          <w:rFonts w:ascii="Arial" w:eastAsia="Times New Roman" w:hAnsi="Arial" w:cs="Arial"/>
          <w:color w:val="333333"/>
          <w:sz w:val="20"/>
          <w:szCs w:val="20"/>
          <w:lang w:eastAsia="ru-RU"/>
        </w:rPr>
        <w:t>порядке</w:t>
      </w:r>
      <w:proofErr w:type="gramEnd"/>
      <w:r w:rsidRPr="00EC0CE5">
        <w:rPr>
          <w:rFonts w:ascii="Arial" w:eastAsia="Times New Roman" w:hAnsi="Arial" w:cs="Arial"/>
          <w:color w:val="333333"/>
          <w:sz w:val="20"/>
          <w:szCs w:val="20"/>
          <w:lang w:eastAsia="ru-RU"/>
        </w:rPr>
        <w:t>;</w:t>
      </w:r>
    </w:p>
    <w:p w:rsidR="00EC0CE5" w:rsidRPr="00EC0CE5" w:rsidRDefault="00EC0CE5" w:rsidP="00EC0CE5">
      <w:pPr>
        <w:spacing w:after="150" w:line="273" w:lineRule="atLeast"/>
        <w:ind w:firstLine="540"/>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4) сведения о том, что организация инфраструктуры не находится в стадии ликвидации, реорганизации или банкротства;</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5) выписка из Единого государственного реестра юридических лиц, сформированная не ранее чем за три месяца до дня представления заявки;</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6) справка об исполнении налогоплательщиком обязанности по уплате налогов, сборов, страховых взносов, пеней и налоговых санкций по форме, утвержденной приказом ФНС Российской Федерации от 23 мая 2005 г. N ММ-3-19/206@, сформированная не ранее чем за месяц до дня представления заявки;</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7) справка регионального отделения Фонда социального страхования Российской Федерации по Республике Коми или его территориальных органов об исполнении организацией инфраструктуры обязательств по уплате страховых взносов на обязательное социальное страхование на случай временной нетрудоспособности и в связи с материнством, сформированная не ранее чем за месяц до дня подачи заявки;</w:t>
      </w:r>
    </w:p>
    <w:p w:rsidR="00EC0CE5" w:rsidRPr="00EC0CE5" w:rsidRDefault="00EC0CE5" w:rsidP="00EC0CE5">
      <w:pPr>
        <w:spacing w:after="150" w:line="273" w:lineRule="atLeast"/>
        <w:ind w:firstLine="567"/>
        <w:jc w:val="both"/>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8) справка Отделения Пенсионного фонда российской Федерации по республике Коми или его территориальных органов об исполнении организацией инфраструктуры обязательств по уплате страховых взносов на обязательное пенсионное страхование и обязательное медицинское страхование, сформированная не ранее чем за месяц до дня подачи заявки.</w:t>
      </w:r>
    </w:p>
    <w:p w:rsidR="00EC0CE5" w:rsidRPr="00EC0CE5" w:rsidRDefault="00EC0CE5" w:rsidP="00EC0CE5">
      <w:pPr>
        <w:spacing w:after="150" w:line="273" w:lineRule="atLeast"/>
        <w:textAlignment w:val="baseline"/>
        <w:rPr>
          <w:rFonts w:ascii="Arial" w:eastAsia="Times New Roman" w:hAnsi="Arial" w:cs="Arial"/>
          <w:color w:val="333333"/>
          <w:sz w:val="20"/>
          <w:szCs w:val="20"/>
          <w:lang w:eastAsia="ru-RU"/>
        </w:rPr>
      </w:pPr>
      <w:r w:rsidRPr="00EC0CE5">
        <w:rPr>
          <w:rFonts w:ascii="Arial" w:eastAsia="Times New Roman" w:hAnsi="Arial" w:cs="Arial"/>
          <w:color w:val="333333"/>
          <w:sz w:val="20"/>
          <w:szCs w:val="20"/>
          <w:lang w:eastAsia="ru-RU"/>
        </w:rPr>
        <w:t> </w:t>
      </w:r>
    </w:p>
    <w:p w:rsidR="00FB504F" w:rsidRPr="00EC0CE5" w:rsidRDefault="00EC0CE5">
      <w:bookmarkStart w:id="5" w:name="_GoBack"/>
      <w:bookmarkEnd w:id="5"/>
    </w:p>
    <w:sectPr w:rsidR="00FB504F" w:rsidRPr="00EC0CE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7025"/>
    <w:rsid w:val="000D6283"/>
    <w:rsid w:val="00463A88"/>
    <w:rsid w:val="00552F2F"/>
    <w:rsid w:val="005573E2"/>
    <w:rsid w:val="006064B4"/>
    <w:rsid w:val="00747025"/>
    <w:rsid w:val="00845B11"/>
    <w:rsid w:val="008F0E18"/>
    <w:rsid w:val="00A44032"/>
    <w:rsid w:val="00AE70E0"/>
    <w:rsid w:val="00B321EC"/>
    <w:rsid w:val="00C256C3"/>
    <w:rsid w:val="00DF13B0"/>
    <w:rsid w:val="00E51E7D"/>
    <w:rsid w:val="00EC0CE5"/>
    <w:rsid w:val="00FA13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EC0CE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EC0CE5"/>
    <w:rPr>
      <w:rFonts w:ascii="Times New Roman" w:eastAsia="Times New Roman" w:hAnsi="Times New Roman" w:cs="Times New Roman"/>
      <w:b/>
      <w:bCs/>
      <w:sz w:val="36"/>
      <w:szCs w:val="36"/>
      <w:lang w:eastAsia="ru-RU"/>
    </w:rPr>
  </w:style>
  <w:style w:type="character" w:styleId="a3">
    <w:name w:val="Hyperlink"/>
    <w:basedOn w:val="a0"/>
    <w:uiPriority w:val="99"/>
    <w:semiHidden/>
    <w:unhideWhenUsed/>
    <w:rsid w:val="00EC0CE5"/>
    <w:rPr>
      <w:color w:val="0000FF"/>
      <w:u w:val="single"/>
    </w:rPr>
  </w:style>
  <w:style w:type="paragraph" w:customStyle="1" w:styleId="consplustitle">
    <w:name w:val="consplustitle"/>
    <w:basedOn w:val="a"/>
    <w:rsid w:val="00EC0C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C0CE5"/>
  </w:style>
  <w:style w:type="paragraph" w:customStyle="1" w:styleId="consplusnormal">
    <w:name w:val="consplusnormal"/>
    <w:basedOn w:val="a"/>
    <w:rsid w:val="00EC0C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EC0CE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C0CE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EC0CE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EC0CE5"/>
    <w:rPr>
      <w:rFonts w:ascii="Times New Roman" w:eastAsia="Times New Roman" w:hAnsi="Times New Roman" w:cs="Times New Roman"/>
      <w:b/>
      <w:bCs/>
      <w:sz w:val="36"/>
      <w:szCs w:val="36"/>
      <w:lang w:eastAsia="ru-RU"/>
    </w:rPr>
  </w:style>
  <w:style w:type="character" w:styleId="a3">
    <w:name w:val="Hyperlink"/>
    <w:basedOn w:val="a0"/>
    <w:uiPriority w:val="99"/>
    <w:semiHidden/>
    <w:unhideWhenUsed/>
    <w:rsid w:val="00EC0CE5"/>
    <w:rPr>
      <w:color w:val="0000FF"/>
      <w:u w:val="single"/>
    </w:rPr>
  </w:style>
  <w:style w:type="paragraph" w:customStyle="1" w:styleId="consplustitle">
    <w:name w:val="consplustitle"/>
    <w:basedOn w:val="a"/>
    <w:rsid w:val="00EC0C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C0CE5"/>
  </w:style>
  <w:style w:type="paragraph" w:customStyle="1" w:styleId="consplusnormal">
    <w:name w:val="consplusnormal"/>
    <w:basedOn w:val="a"/>
    <w:rsid w:val="00EC0C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EC0CE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C0CE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285276">
      <w:bodyDiv w:val="1"/>
      <w:marLeft w:val="0"/>
      <w:marRight w:val="0"/>
      <w:marTop w:val="0"/>
      <w:marBottom w:val="0"/>
      <w:divBdr>
        <w:top w:val="none" w:sz="0" w:space="0" w:color="auto"/>
        <w:left w:val="none" w:sz="0" w:space="0" w:color="auto"/>
        <w:bottom w:val="none" w:sz="0" w:space="0" w:color="auto"/>
        <w:right w:val="none" w:sz="0" w:space="0" w:color="auto"/>
      </w:divBdr>
      <w:divsChild>
        <w:div w:id="1591087519">
          <w:marLeft w:val="0"/>
          <w:marRight w:val="0"/>
          <w:marTop w:val="0"/>
          <w:marBottom w:val="0"/>
          <w:divBdr>
            <w:top w:val="none" w:sz="0" w:space="0" w:color="auto"/>
            <w:left w:val="none" w:sz="0" w:space="0" w:color="auto"/>
            <w:bottom w:val="none" w:sz="0" w:space="0" w:color="auto"/>
            <w:right w:val="none" w:sz="0" w:space="0" w:color="auto"/>
          </w:divBdr>
        </w:div>
      </w:divsChild>
    </w:div>
    <w:div w:id="183785738">
      <w:bodyDiv w:val="1"/>
      <w:marLeft w:val="0"/>
      <w:marRight w:val="0"/>
      <w:marTop w:val="0"/>
      <w:marBottom w:val="0"/>
      <w:divBdr>
        <w:top w:val="none" w:sz="0" w:space="0" w:color="auto"/>
        <w:left w:val="none" w:sz="0" w:space="0" w:color="auto"/>
        <w:bottom w:val="none" w:sz="0" w:space="0" w:color="auto"/>
        <w:right w:val="none" w:sz="0" w:space="0" w:color="auto"/>
      </w:divBdr>
      <w:divsChild>
        <w:div w:id="1128008014">
          <w:marLeft w:val="0"/>
          <w:marRight w:val="0"/>
          <w:marTop w:val="0"/>
          <w:marBottom w:val="0"/>
          <w:divBdr>
            <w:top w:val="none" w:sz="0" w:space="0" w:color="auto"/>
            <w:left w:val="none" w:sz="0" w:space="0" w:color="auto"/>
            <w:bottom w:val="none" w:sz="0" w:space="0" w:color="auto"/>
            <w:right w:val="none" w:sz="0" w:space="0" w:color="auto"/>
          </w:divBdr>
        </w:div>
      </w:divsChild>
    </w:div>
    <w:div w:id="663510295">
      <w:bodyDiv w:val="1"/>
      <w:marLeft w:val="0"/>
      <w:marRight w:val="0"/>
      <w:marTop w:val="0"/>
      <w:marBottom w:val="0"/>
      <w:divBdr>
        <w:top w:val="none" w:sz="0" w:space="0" w:color="auto"/>
        <w:left w:val="none" w:sz="0" w:space="0" w:color="auto"/>
        <w:bottom w:val="none" w:sz="0" w:space="0" w:color="auto"/>
        <w:right w:val="none" w:sz="0" w:space="0" w:color="auto"/>
      </w:divBdr>
      <w:divsChild>
        <w:div w:id="1315060919">
          <w:marLeft w:val="0"/>
          <w:marRight w:val="0"/>
          <w:marTop w:val="0"/>
          <w:marBottom w:val="0"/>
          <w:divBdr>
            <w:top w:val="none" w:sz="0" w:space="0" w:color="auto"/>
            <w:left w:val="none" w:sz="0" w:space="0" w:color="auto"/>
            <w:bottom w:val="none" w:sz="0" w:space="0" w:color="auto"/>
            <w:right w:val="none" w:sz="0" w:space="0" w:color="auto"/>
          </w:divBdr>
          <w:divsChild>
            <w:div w:id="1658919576">
              <w:marLeft w:val="0"/>
              <w:marRight w:val="0"/>
              <w:marTop w:val="0"/>
              <w:marBottom w:val="0"/>
              <w:divBdr>
                <w:top w:val="none" w:sz="0" w:space="0" w:color="auto"/>
                <w:left w:val="none" w:sz="0" w:space="0" w:color="auto"/>
                <w:bottom w:val="none" w:sz="0" w:space="0" w:color="auto"/>
                <w:right w:val="none" w:sz="0" w:space="0" w:color="auto"/>
              </w:divBdr>
            </w:div>
          </w:divsChild>
        </w:div>
        <w:div w:id="88282725">
          <w:marLeft w:val="0"/>
          <w:marRight w:val="0"/>
          <w:marTop w:val="0"/>
          <w:marBottom w:val="0"/>
          <w:divBdr>
            <w:top w:val="none" w:sz="0" w:space="0" w:color="auto"/>
            <w:left w:val="none" w:sz="0" w:space="0" w:color="auto"/>
            <w:bottom w:val="none" w:sz="0" w:space="0" w:color="auto"/>
            <w:right w:val="none" w:sz="0" w:space="0" w:color="auto"/>
          </w:divBdr>
          <w:divsChild>
            <w:div w:id="407046578">
              <w:marLeft w:val="0"/>
              <w:marRight w:val="0"/>
              <w:marTop w:val="0"/>
              <w:marBottom w:val="0"/>
              <w:divBdr>
                <w:top w:val="none" w:sz="0" w:space="0" w:color="auto"/>
                <w:left w:val="none" w:sz="0" w:space="0" w:color="auto"/>
                <w:bottom w:val="none" w:sz="0" w:space="0" w:color="auto"/>
                <w:right w:val="none" w:sz="0" w:space="0" w:color="auto"/>
              </w:divBdr>
            </w:div>
          </w:divsChild>
        </w:div>
        <w:div w:id="1115783143">
          <w:marLeft w:val="0"/>
          <w:marRight w:val="0"/>
          <w:marTop w:val="0"/>
          <w:marBottom w:val="0"/>
          <w:divBdr>
            <w:top w:val="none" w:sz="0" w:space="0" w:color="auto"/>
            <w:left w:val="none" w:sz="0" w:space="0" w:color="auto"/>
            <w:bottom w:val="none" w:sz="0" w:space="0" w:color="auto"/>
            <w:right w:val="none" w:sz="0" w:space="0" w:color="auto"/>
          </w:divBdr>
          <w:divsChild>
            <w:div w:id="487669362">
              <w:marLeft w:val="0"/>
              <w:marRight w:val="0"/>
              <w:marTop w:val="0"/>
              <w:marBottom w:val="0"/>
              <w:divBdr>
                <w:top w:val="none" w:sz="0" w:space="0" w:color="auto"/>
                <w:left w:val="none" w:sz="0" w:space="0" w:color="auto"/>
                <w:bottom w:val="none" w:sz="0" w:space="0" w:color="auto"/>
                <w:right w:val="none" w:sz="0" w:space="0" w:color="auto"/>
              </w:divBdr>
            </w:div>
          </w:divsChild>
        </w:div>
        <w:div w:id="454060922">
          <w:marLeft w:val="0"/>
          <w:marRight w:val="0"/>
          <w:marTop w:val="0"/>
          <w:marBottom w:val="0"/>
          <w:divBdr>
            <w:top w:val="none" w:sz="0" w:space="0" w:color="auto"/>
            <w:left w:val="none" w:sz="0" w:space="0" w:color="auto"/>
            <w:bottom w:val="none" w:sz="0" w:space="0" w:color="auto"/>
            <w:right w:val="none" w:sz="0" w:space="0" w:color="auto"/>
          </w:divBdr>
          <w:divsChild>
            <w:div w:id="1813018483">
              <w:marLeft w:val="0"/>
              <w:marRight w:val="0"/>
              <w:marTop w:val="0"/>
              <w:marBottom w:val="0"/>
              <w:divBdr>
                <w:top w:val="none" w:sz="0" w:space="0" w:color="auto"/>
                <w:left w:val="none" w:sz="0" w:space="0" w:color="auto"/>
                <w:bottom w:val="none" w:sz="0" w:space="0" w:color="auto"/>
                <w:right w:val="none" w:sz="0" w:space="0" w:color="auto"/>
              </w:divBdr>
            </w:div>
          </w:divsChild>
        </w:div>
        <w:div w:id="1511068217">
          <w:marLeft w:val="0"/>
          <w:marRight w:val="0"/>
          <w:marTop w:val="30"/>
          <w:marBottom w:val="0"/>
          <w:divBdr>
            <w:top w:val="none" w:sz="0" w:space="0" w:color="auto"/>
            <w:left w:val="none" w:sz="0" w:space="0" w:color="auto"/>
            <w:bottom w:val="none" w:sz="0" w:space="0" w:color="auto"/>
            <w:right w:val="none" w:sz="0" w:space="0" w:color="auto"/>
          </w:divBdr>
        </w:div>
      </w:divsChild>
    </w:div>
    <w:div w:id="1341349910">
      <w:bodyDiv w:val="1"/>
      <w:marLeft w:val="0"/>
      <w:marRight w:val="0"/>
      <w:marTop w:val="0"/>
      <w:marBottom w:val="0"/>
      <w:divBdr>
        <w:top w:val="none" w:sz="0" w:space="0" w:color="auto"/>
        <w:left w:val="none" w:sz="0" w:space="0" w:color="auto"/>
        <w:bottom w:val="none" w:sz="0" w:space="0" w:color="auto"/>
        <w:right w:val="none" w:sz="0" w:space="0" w:color="auto"/>
      </w:divBdr>
      <w:divsChild>
        <w:div w:id="1855803920">
          <w:marLeft w:val="0"/>
          <w:marRight w:val="0"/>
          <w:marTop w:val="0"/>
          <w:marBottom w:val="0"/>
          <w:divBdr>
            <w:top w:val="none" w:sz="0" w:space="0" w:color="auto"/>
            <w:left w:val="none" w:sz="0" w:space="0" w:color="auto"/>
            <w:bottom w:val="none" w:sz="0" w:space="0" w:color="auto"/>
            <w:right w:val="none" w:sz="0" w:space="0" w:color="auto"/>
          </w:divBdr>
          <w:divsChild>
            <w:div w:id="166292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946191">
      <w:bodyDiv w:val="1"/>
      <w:marLeft w:val="0"/>
      <w:marRight w:val="0"/>
      <w:marTop w:val="0"/>
      <w:marBottom w:val="0"/>
      <w:divBdr>
        <w:top w:val="none" w:sz="0" w:space="0" w:color="auto"/>
        <w:left w:val="none" w:sz="0" w:space="0" w:color="auto"/>
        <w:bottom w:val="none" w:sz="0" w:space="0" w:color="auto"/>
        <w:right w:val="none" w:sz="0" w:space="0" w:color="auto"/>
      </w:divBdr>
      <w:divsChild>
        <w:div w:id="315888820">
          <w:marLeft w:val="0"/>
          <w:marRight w:val="0"/>
          <w:marTop w:val="0"/>
          <w:marBottom w:val="0"/>
          <w:divBdr>
            <w:top w:val="none" w:sz="0" w:space="0" w:color="auto"/>
            <w:left w:val="none" w:sz="0" w:space="0" w:color="auto"/>
            <w:bottom w:val="none" w:sz="0" w:space="0" w:color="auto"/>
            <w:right w:val="none" w:sz="0" w:space="0" w:color="auto"/>
          </w:divBdr>
        </w:div>
      </w:divsChild>
    </w:div>
    <w:div w:id="1555461946">
      <w:bodyDiv w:val="1"/>
      <w:marLeft w:val="0"/>
      <w:marRight w:val="0"/>
      <w:marTop w:val="0"/>
      <w:marBottom w:val="0"/>
      <w:divBdr>
        <w:top w:val="none" w:sz="0" w:space="0" w:color="auto"/>
        <w:left w:val="none" w:sz="0" w:space="0" w:color="auto"/>
        <w:bottom w:val="none" w:sz="0" w:space="0" w:color="auto"/>
        <w:right w:val="none" w:sz="0" w:space="0" w:color="auto"/>
      </w:divBdr>
      <w:divsChild>
        <w:div w:id="529418961">
          <w:marLeft w:val="0"/>
          <w:marRight w:val="0"/>
          <w:marTop w:val="0"/>
          <w:marBottom w:val="0"/>
          <w:divBdr>
            <w:top w:val="none" w:sz="0" w:space="0" w:color="auto"/>
            <w:left w:val="none" w:sz="0" w:space="0" w:color="auto"/>
            <w:bottom w:val="none" w:sz="0" w:space="0" w:color="auto"/>
            <w:right w:val="none" w:sz="0" w:space="0" w:color="auto"/>
          </w:divBdr>
        </w:div>
      </w:divsChild>
    </w:div>
    <w:div w:id="1575897657">
      <w:bodyDiv w:val="1"/>
      <w:marLeft w:val="0"/>
      <w:marRight w:val="0"/>
      <w:marTop w:val="0"/>
      <w:marBottom w:val="0"/>
      <w:divBdr>
        <w:top w:val="none" w:sz="0" w:space="0" w:color="auto"/>
        <w:left w:val="none" w:sz="0" w:space="0" w:color="auto"/>
        <w:bottom w:val="none" w:sz="0" w:space="0" w:color="auto"/>
        <w:right w:val="none" w:sz="0" w:space="0" w:color="auto"/>
      </w:divBdr>
      <w:divsChild>
        <w:div w:id="1106268859">
          <w:marLeft w:val="0"/>
          <w:marRight w:val="0"/>
          <w:marTop w:val="0"/>
          <w:marBottom w:val="0"/>
          <w:divBdr>
            <w:top w:val="none" w:sz="0" w:space="0" w:color="auto"/>
            <w:left w:val="none" w:sz="0" w:space="0" w:color="auto"/>
            <w:bottom w:val="none" w:sz="0" w:space="0" w:color="auto"/>
            <w:right w:val="none" w:sz="0" w:space="0" w:color="auto"/>
          </w:divBdr>
        </w:div>
      </w:divsChild>
    </w:div>
    <w:div w:id="1692877605">
      <w:bodyDiv w:val="1"/>
      <w:marLeft w:val="0"/>
      <w:marRight w:val="0"/>
      <w:marTop w:val="0"/>
      <w:marBottom w:val="0"/>
      <w:divBdr>
        <w:top w:val="none" w:sz="0" w:space="0" w:color="auto"/>
        <w:left w:val="none" w:sz="0" w:space="0" w:color="auto"/>
        <w:bottom w:val="none" w:sz="0" w:space="0" w:color="auto"/>
        <w:right w:val="none" w:sz="0" w:space="0" w:color="auto"/>
      </w:divBdr>
      <w:divsChild>
        <w:div w:id="1025403514">
          <w:marLeft w:val="0"/>
          <w:marRight w:val="0"/>
          <w:marTop w:val="0"/>
          <w:marBottom w:val="0"/>
          <w:divBdr>
            <w:top w:val="none" w:sz="0" w:space="0" w:color="auto"/>
            <w:left w:val="none" w:sz="0" w:space="0" w:color="auto"/>
            <w:bottom w:val="none" w:sz="0" w:space="0" w:color="auto"/>
            <w:right w:val="none" w:sz="0" w:space="0" w:color="auto"/>
          </w:divBdr>
        </w:div>
      </w:divsChild>
    </w:div>
    <w:div w:id="1694840266">
      <w:bodyDiv w:val="1"/>
      <w:marLeft w:val="0"/>
      <w:marRight w:val="0"/>
      <w:marTop w:val="0"/>
      <w:marBottom w:val="0"/>
      <w:divBdr>
        <w:top w:val="none" w:sz="0" w:space="0" w:color="auto"/>
        <w:left w:val="none" w:sz="0" w:space="0" w:color="auto"/>
        <w:bottom w:val="none" w:sz="0" w:space="0" w:color="auto"/>
        <w:right w:val="none" w:sz="0" w:space="0" w:color="auto"/>
      </w:divBdr>
      <w:divsChild>
        <w:div w:id="415245517">
          <w:marLeft w:val="0"/>
          <w:marRight w:val="0"/>
          <w:marTop w:val="0"/>
          <w:marBottom w:val="0"/>
          <w:divBdr>
            <w:top w:val="none" w:sz="0" w:space="0" w:color="auto"/>
            <w:left w:val="none" w:sz="0" w:space="0" w:color="auto"/>
            <w:bottom w:val="none" w:sz="0" w:space="0" w:color="auto"/>
            <w:right w:val="none" w:sz="0" w:space="0" w:color="auto"/>
          </w:divBdr>
        </w:div>
      </w:divsChild>
    </w:div>
    <w:div w:id="1851219759">
      <w:bodyDiv w:val="1"/>
      <w:marLeft w:val="0"/>
      <w:marRight w:val="0"/>
      <w:marTop w:val="0"/>
      <w:marBottom w:val="0"/>
      <w:divBdr>
        <w:top w:val="none" w:sz="0" w:space="0" w:color="auto"/>
        <w:left w:val="none" w:sz="0" w:space="0" w:color="auto"/>
        <w:bottom w:val="none" w:sz="0" w:space="0" w:color="auto"/>
        <w:right w:val="none" w:sz="0" w:space="0" w:color="auto"/>
      </w:divBdr>
      <w:divsChild>
        <w:div w:id="2052725054">
          <w:marLeft w:val="0"/>
          <w:marRight w:val="0"/>
          <w:marTop w:val="0"/>
          <w:marBottom w:val="0"/>
          <w:divBdr>
            <w:top w:val="none" w:sz="0" w:space="0" w:color="auto"/>
            <w:left w:val="none" w:sz="0" w:space="0" w:color="auto"/>
            <w:bottom w:val="none" w:sz="0" w:space="0" w:color="auto"/>
            <w:right w:val="none" w:sz="0" w:space="0" w:color="auto"/>
          </w:divBdr>
        </w:div>
      </w:divsChild>
    </w:div>
    <w:div w:id="1865056056">
      <w:bodyDiv w:val="1"/>
      <w:marLeft w:val="0"/>
      <w:marRight w:val="0"/>
      <w:marTop w:val="0"/>
      <w:marBottom w:val="0"/>
      <w:divBdr>
        <w:top w:val="none" w:sz="0" w:space="0" w:color="auto"/>
        <w:left w:val="none" w:sz="0" w:space="0" w:color="auto"/>
        <w:bottom w:val="none" w:sz="0" w:space="0" w:color="auto"/>
        <w:right w:val="none" w:sz="0" w:space="0" w:color="auto"/>
      </w:divBdr>
      <w:divsChild>
        <w:div w:id="2063869874">
          <w:marLeft w:val="0"/>
          <w:marRight w:val="0"/>
          <w:marTop w:val="0"/>
          <w:marBottom w:val="0"/>
          <w:divBdr>
            <w:top w:val="none" w:sz="0" w:space="0" w:color="auto"/>
            <w:left w:val="none" w:sz="0" w:space="0" w:color="auto"/>
            <w:bottom w:val="none" w:sz="0" w:space="0" w:color="auto"/>
            <w:right w:val="none" w:sz="0" w:space="0" w:color="auto"/>
          </w:divBdr>
          <w:divsChild>
            <w:div w:id="61611232">
              <w:blockQuote w:val="1"/>
              <w:marLeft w:val="0"/>
              <w:marRight w:val="0"/>
              <w:marTop w:val="0"/>
              <w:marBottom w:val="0"/>
              <w:divBdr>
                <w:top w:val="none" w:sz="0" w:space="0" w:color="auto"/>
                <w:left w:val="none" w:sz="0" w:space="0" w:color="auto"/>
                <w:bottom w:val="none" w:sz="0" w:space="0" w:color="auto"/>
                <w:right w:val="none" w:sz="0" w:space="0" w:color="auto"/>
              </w:divBdr>
              <w:divsChild>
                <w:div w:id="514073865">
                  <w:marLeft w:val="0"/>
                  <w:marRight w:val="0"/>
                  <w:marTop w:val="0"/>
                  <w:marBottom w:val="0"/>
                  <w:divBdr>
                    <w:top w:val="single" w:sz="8" w:space="0" w:color="auto"/>
                    <w:left w:val="none" w:sz="0" w:space="0" w:color="auto"/>
                    <w:bottom w:val="none" w:sz="0" w:space="0" w:color="auto"/>
                    <w:right w:val="none" w:sz="0" w:space="0" w:color="auto"/>
                  </w:divBdr>
                </w:div>
                <w:div w:id="1871869900">
                  <w:marLeft w:val="0"/>
                  <w:marRight w:val="0"/>
                  <w:marTop w:val="0"/>
                  <w:marBottom w:val="0"/>
                  <w:divBdr>
                    <w:top w:val="single" w:sz="8" w:space="0" w:color="auto"/>
                    <w:left w:val="none" w:sz="0" w:space="0" w:color="auto"/>
                    <w:bottom w:val="none" w:sz="0" w:space="0" w:color="auto"/>
                    <w:right w:val="none" w:sz="0" w:space="0" w:color="auto"/>
                  </w:divBdr>
                </w:div>
                <w:div w:id="1760171244">
                  <w:marLeft w:val="0"/>
                  <w:marRight w:val="0"/>
                  <w:marTop w:val="0"/>
                  <w:marBottom w:val="0"/>
                  <w:divBdr>
                    <w:top w:val="single" w:sz="8" w:space="0" w:color="auto"/>
                    <w:left w:val="none" w:sz="0" w:space="0" w:color="auto"/>
                    <w:bottom w:val="none" w:sz="0" w:space="0" w:color="auto"/>
                    <w:right w:val="none" w:sz="0" w:space="0" w:color="auto"/>
                  </w:divBdr>
                </w:div>
                <w:div w:id="1031034739">
                  <w:marLeft w:val="0"/>
                  <w:marRight w:val="0"/>
                  <w:marTop w:val="0"/>
                  <w:marBottom w:val="0"/>
                  <w:divBdr>
                    <w:top w:val="single" w:sz="8" w:space="0" w:color="auto"/>
                    <w:left w:val="none" w:sz="0" w:space="0" w:color="auto"/>
                    <w:bottom w:val="none" w:sz="0" w:space="0" w:color="auto"/>
                    <w:right w:val="none" w:sz="0" w:space="0" w:color="auto"/>
                  </w:divBdr>
                </w:div>
                <w:div w:id="4522478">
                  <w:marLeft w:val="0"/>
                  <w:marRight w:val="0"/>
                  <w:marTop w:val="0"/>
                  <w:marBottom w:val="0"/>
                  <w:divBdr>
                    <w:top w:val="single" w:sz="8" w:space="0" w:color="auto"/>
                    <w:left w:val="none" w:sz="0" w:space="0" w:color="auto"/>
                    <w:bottom w:val="none" w:sz="0" w:space="0" w:color="auto"/>
                    <w:right w:val="none" w:sz="0" w:space="0" w:color="auto"/>
                  </w:divBdr>
                </w:div>
                <w:div w:id="432097624">
                  <w:marLeft w:val="0"/>
                  <w:marRight w:val="0"/>
                  <w:marTop w:val="0"/>
                  <w:marBottom w:val="0"/>
                  <w:divBdr>
                    <w:top w:val="single" w:sz="8" w:space="0" w:color="auto"/>
                    <w:left w:val="none" w:sz="0" w:space="0" w:color="auto"/>
                    <w:bottom w:val="none" w:sz="0" w:space="0" w:color="auto"/>
                    <w:right w:val="none" w:sz="0" w:space="0" w:color="auto"/>
                  </w:divBdr>
                </w:div>
                <w:div w:id="1305698006">
                  <w:marLeft w:val="0"/>
                  <w:marRight w:val="0"/>
                  <w:marTop w:val="0"/>
                  <w:marBottom w:val="0"/>
                  <w:divBdr>
                    <w:top w:val="single" w:sz="8" w:space="0" w:color="auto"/>
                    <w:left w:val="none" w:sz="0" w:space="0" w:color="auto"/>
                    <w:bottom w:val="none" w:sz="0" w:space="0" w:color="auto"/>
                    <w:right w:val="none" w:sz="0" w:space="0" w:color="auto"/>
                  </w:divBdr>
                </w:div>
                <w:div w:id="1597706898">
                  <w:marLeft w:val="0"/>
                  <w:marRight w:val="0"/>
                  <w:marTop w:val="0"/>
                  <w:marBottom w:val="0"/>
                  <w:divBdr>
                    <w:top w:val="single" w:sz="8" w:space="0" w:color="auto"/>
                    <w:left w:val="none" w:sz="0" w:space="0" w:color="auto"/>
                    <w:bottom w:val="none" w:sz="0" w:space="0" w:color="auto"/>
                    <w:right w:val="none" w:sz="0" w:space="0" w:color="auto"/>
                  </w:divBdr>
                </w:div>
                <w:div w:id="1837844989">
                  <w:marLeft w:val="0"/>
                  <w:marRight w:val="0"/>
                  <w:marTop w:val="0"/>
                  <w:marBottom w:val="0"/>
                  <w:divBdr>
                    <w:top w:val="single" w:sz="8" w:space="0" w:color="auto"/>
                    <w:left w:val="none" w:sz="0" w:space="0" w:color="auto"/>
                    <w:bottom w:val="none" w:sz="0" w:space="0" w:color="auto"/>
                    <w:right w:val="none" w:sz="0" w:space="0" w:color="auto"/>
                  </w:divBdr>
                </w:div>
                <w:div w:id="294675186">
                  <w:marLeft w:val="0"/>
                  <w:marRight w:val="0"/>
                  <w:marTop w:val="0"/>
                  <w:marBottom w:val="0"/>
                  <w:divBdr>
                    <w:top w:val="single" w:sz="8" w:space="0" w:color="auto"/>
                    <w:left w:val="none" w:sz="0" w:space="0" w:color="auto"/>
                    <w:bottom w:val="none" w:sz="0" w:space="0" w:color="auto"/>
                    <w:right w:val="none" w:sz="0" w:space="0" w:color="auto"/>
                  </w:divBdr>
                </w:div>
                <w:div w:id="222915521">
                  <w:marLeft w:val="0"/>
                  <w:marRight w:val="0"/>
                  <w:marTop w:val="0"/>
                  <w:marBottom w:val="0"/>
                  <w:divBdr>
                    <w:top w:val="single" w:sz="8" w:space="0" w:color="auto"/>
                    <w:left w:val="none" w:sz="0" w:space="0" w:color="auto"/>
                    <w:bottom w:val="none" w:sz="0" w:space="0" w:color="auto"/>
                    <w:right w:val="none" w:sz="0" w:space="0" w:color="auto"/>
                  </w:divBdr>
                </w:div>
                <w:div w:id="1696155550">
                  <w:marLeft w:val="0"/>
                  <w:marRight w:val="0"/>
                  <w:marTop w:val="0"/>
                  <w:marBottom w:val="0"/>
                  <w:divBdr>
                    <w:top w:val="single" w:sz="8" w:space="0" w:color="auto"/>
                    <w:left w:val="none" w:sz="0" w:space="0" w:color="auto"/>
                    <w:bottom w:val="none" w:sz="0" w:space="0" w:color="auto"/>
                    <w:right w:val="none" w:sz="0" w:space="0" w:color="auto"/>
                  </w:divBdr>
                </w:div>
                <w:div w:id="61569271">
                  <w:marLeft w:val="0"/>
                  <w:marRight w:val="0"/>
                  <w:marTop w:val="0"/>
                  <w:marBottom w:val="0"/>
                  <w:divBdr>
                    <w:top w:val="single" w:sz="8" w:space="0" w:color="auto"/>
                    <w:left w:val="none" w:sz="0" w:space="0" w:color="auto"/>
                    <w:bottom w:val="none" w:sz="0" w:space="0" w:color="auto"/>
                    <w:right w:val="none" w:sz="0" w:space="0" w:color="auto"/>
                  </w:divBdr>
                </w:div>
                <w:div w:id="1249575784">
                  <w:marLeft w:val="0"/>
                  <w:marRight w:val="0"/>
                  <w:marTop w:val="0"/>
                  <w:marBottom w:val="0"/>
                  <w:divBdr>
                    <w:top w:val="single" w:sz="8" w:space="0" w:color="auto"/>
                    <w:left w:val="none" w:sz="0" w:space="0" w:color="auto"/>
                    <w:bottom w:val="none" w:sz="0" w:space="0" w:color="auto"/>
                    <w:right w:val="none" w:sz="0" w:space="0" w:color="auto"/>
                  </w:divBdr>
                </w:div>
                <w:div w:id="1030377173">
                  <w:marLeft w:val="0"/>
                  <w:marRight w:val="0"/>
                  <w:marTop w:val="0"/>
                  <w:marBottom w:val="0"/>
                  <w:divBdr>
                    <w:top w:val="single" w:sz="8" w:space="0" w:color="auto"/>
                    <w:left w:val="none" w:sz="0" w:space="0" w:color="auto"/>
                    <w:bottom w:val="none" w:sz="0" w:space="0" w:color="auto"/>
                    <w:right w:val="none" w:sz="0" w:space="0" w:color="auto"/>
                  </w:divBdr>
                </w:div>
                <w:div w:id="1650673598">
                  <w:marLeft w:val="0"/>
                  <w:marRight w:val="0"/>
                  <w:marTop w:val="0"/>
                  <w:marBottom w:val="0"/>
                  <w:divBdr>
                    <w:top w:val="single" w:sz="8" w:space="0" w:color="auto"/>
                    <w:left w:val="none" w:sz="0" w:space="0" w:color="auto"/>
                    <w:bottom w:val="none" w:sz="0" w:space="0" w:color="auto"/>
                    <w:right w:val="none" w:sz="0" w:space="0" w:color="auto"/>
                  </w:divBdr>
                </w:div>
                <w:div w:id="1345936000">
                  <w:marLeft w:val="0"/>
                  <w:marRight w:val="0"/>
                  <w:marTop w:val="0"/>
                  <w:marBottom w:val="0"/>
                  <w:divBdr>
                    <w:top w:val="single" w:sz="8" w:space="0" w:color="auto"/>
                    <w:left w:val="none" w:sz="0" w:space="0" w:color="auto"/>
                    <w:bottom w:val="none" w:sz="0" w:space="0" w:color="auto"/>
                    <w:right w:val="none" w:sz="0" w:space="0" w:color="auto"/>
                  </w:divBdr>
                </w:div>
                <w:div w:id="1956322896">
                  <w:marLeft w:val="0"/>
                  <w:marRight w:val="0"/>
                  <w:marTop w:val="0"/>
                  <w:marBottom w:val="0"/>
                  <w:divBdr>
                    <w:top w:val="single" w:sz="8" w:space="0" w:color="auto"/>
                    <w:left w:val="none" w:sz="0" w:space="0" w:color="auto"/>
                    <w:bottom w:val="none" w:sz="0" w:space="0" w:color="auto"/>
                    <w:right w:val="none" w:sz="0" w:space="0" w:color="auto"/>
                  </w:divBdr>
                </w:div>
              </w:divsChild>
            </w:div>
          </w:divsChild>
        </w:div>
      </w:divsChild>
    </w:div>
    <w:div w:id="1919511654">
      <w:bodyDiv w:val="1"/>
      <w:marLeft w:val="0"/>
      <w:marRight w:val="0"/>
      <w:marTop w:val="0"/>
      <w:marBottom w:val="0"/>
      <w:divBdr>
        <w:top w:val="none" w:sz="0" w:space="0" w:color="auto"/>
        <w:left w:val="none" w:sz="0" w:space="0" w:color="auto"/>
        <w:bottom w:val="none" w:sz="0" w:space="0" w:color="auto"/>
        <w:right w:val="none" w:sz="0" w:space="0" w:color="auto"/>
      </w:divBdr>
      <w:divsChild>
        <w:div w:id="2070302905">
          <w:marLeft w:val="0"/>
          <w:marRight w:val="0"/>
          <w:marTop w:val="0"/>
          <w:marBottom w:val="0"/>
          <w:divBdr>
            <w:top w:val="none" w:sz="0" w:space="0" w:color="auto"/>
            <w:left w:val="none" w:sz="0" w:space="0" w:color="auto"/>
            <w:bottom w:val="none" w:sz="0" w:space="0" w:color="auto"/>
            <w:right w:val="none" w:sz="0" w:space="0" w:color="auto"/>
          </w:divBdr>
        </w:div>
      </w:divsChild>
    </w:div>
    <w:div w:id="1966035901">
      <w:bodyDiv w:val="1"/>
      <w:marLeft w:val="0"/>
      <w:marRight w:val="0"/>
      <w:marTop w:val="0"/>
      <w:marBottom w:val="0"/>
      <w:divBdr>
        <w:top w:val="none" w:sz="0" w:space="0" w:color="auto"/>
        <w:left w:val="none" w:sz="0" w:space="0" w:color="auto"/>
        <w:bottom w:val="none" w:sz="0" w:space="0" w:color="auto"/>
        <w:right w:val="none" w:sz="0" w:space="0" w:color="auto"/>
      </w:divBdr>
      <w:divsChild>
        <w:div w:id="19010901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conom.rkomi.ru/" TargetMode="External"/><Relationship Id="rId13" Type="http://schemas.openxmlformats.org/officeDocument/2006/relationships/hyperlink" Target="mailto:gbu.minec@rkomi.ru" TargetMode="External"/><Relationship Id="rId18" Type="http://schemas.openxmlformats.org/officeDocument/2006/relationships/hyperlink" Target="http://mbrk.ru/law/1444/" TargetMode="External"/><Relationship Id="rId26" Type="http://schemas.openxmlformats.org/officeDocument/2006/relationships/hyperlink" Target="mailto:minek@rkomi.ru" TargetMode="External"/><Relationship Id="rId3" Type="http://schemas.openxmlformats.org/officeDocument/2006/relationships/settings" Target="settings.xml"/><Relationship Id="rId21" Type="http://schemas.openxmlformats.org/officeDocument/2006/relationships/hyperlink" Target="http://mbrk.ru/law/1444/" TargetMode="External"/><Relationship Id="rId34" Type="http://schemas.openxmlformats.org/officeDocument/2006/relationships/theme" Target="theme/theme1.xml"/><Relationship Id="rId7" Type="http://schemas.openxmlformats.org/officeDocument/2006/relationships/hyperlink" Target="http://mbrk.ru/law/1444/" TargetMode="External"/><Relationship Id="rId12" Type="http://schemas.openxmlformats.org/officeDocument/2006/relationships/hyperlink" Target="mailto:minek@rkomi.ru" TargetMode="External"/><Relationship Id="rId17" Type="http://schemas.openxmlformats.org/officeDocument/2006/relationships/hyperlink" Target="http://mbrk.ru/law/1444/" TargetMode="External"/><Relationship Id="rId25" Type="http://schemas.openxmlformats.org/officeDocument/2006/relationships/hyperlink" Target="mailto:gbu.minec@rkomi.ru" TargetMode="External"/><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yperlink" Target="http://mbrk.ru/law/1444/" TargetMode="External"/><Relationship Id="rId20" Type="http://schemas.openxmlformats.org/officeDocument/2006/relationships/hyperlink" Target="http://mbrk.ru/law/1444/" TargetMode="External"/><Relationship Id="rId29" Type="http://schemas.openxmlformats.org/officeDocument/2006/relationships/image" Target="media/image2.png"/><Relationship Id="rId1" Type="http://schemas.openxmlformats.org/officeDocument/2006/relationships/styles" Target="styles.xml"/><Relationship Id="rId6" Type="http://schemas.openxmlformats.org/officeDocument/2006/relationships/hyperlink" Target="http://www.mbrk.ru/law/files/doc/1.02.2013/prikaz_20_31.01.2013.pdf" TargetMode="External"/><Relationship Id="rId11" Type="http://schemas.openxmlformats.org/officeDocument/2006/relationships/hyperlink" Target="http://gosuslugi.ru/" TargetMode="External"/><Relationship Id="rId24" Type="http://schemas.openxmlformats.org/officeDocument/2006/relationships/hyperlink" Target="http://mbrk.ru/law/1444/" TargetMode="External"/><Relationship Id="rId32" Type="http://schemas.openxmlformats.org/officeDocument/2006/relationships/hyperlink" Target="http://mbrk.ru/law/1444/" TargetMode="External"/><Relationship Id="rId5" Type="http://schemas.openxmlformats.org/officeDocument/2006/relationships/hyperlink" Target="http://mbrk.ru/law/files/doc/Prikaz_28_05_2012_N236.doc" TargetMode="External"/><Relationship Id="rId15" Type="http://schemas.openxmlformats.org/officeDocument/2006/relationships/hyperlink" Target="http://mbrk.ru/law/1444/" TargetMode="External"/><Relationship Id="rId23" Type="http://schemas.openxmlformats.org/officeDocument/2006/relationships/hyperlink" Target="http://mbrk.ru/law/1444/" TargetMode="External"/><Relationship Id="rId28" Type="http://schemas.openxmlformats.org/officeDocument/2006/relationships/image" Target="media/image1.png"/><Relationship Id="rId10" Type="http://schemas.openxmlformats.org/officeDocument/2006/relationships/hyperlink" Target="http://pgu.rkomi.ru/" TargetMode="External"/><Relationship Id="rId19" Type="http://schemas.openxmlformats.org/officeDocument/2006/relationships/hyperlink" Target="http://mbrk.ru/law/1444/" TargetMode="External"/><Relationship Id="rId31"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www.mbrk.ru/" TargetMode="External"/><Relationship Id="rId14" Type="http://schemas.openxmlformats.org/officeDocument/2006/relationships/hyperlink" Target="http://mbrk.ru/law/1444/" TargetMode="External"/><Relationship Id="rId22" Type="http://schemas.openxmlformats.org/officeDocument/2006/relationships/hyperlink" Target="http://mbrk.ru/law/1444/" TargetMode="External"/><Relationship Id="rId27" Type="http://schemas.openxmlformats.org/officeDocument/2006/relationships/hyperlink" Target="http://econom.rkomi.ru/" TargetMode="External"/><Relationship Id="rId30"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4690</Words>
  <Characters>26733</Characters>
  <Application>Microsoft Office Word</Application>
  <DocSecurity>0</DocSecurity>
  <Lines>222</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Осташова Надежда Семеновна</dc:creator>
  <cp:lastModifiedBy>Осташова Надежда Семеновна</cp:lastModifiedBy>
  <cp:revision>2</cp:revision>
  <dcterms:created xsi:type="dcterms:W3CDTF">2016-11-18T08:52:00Z</dcterms:created>
  <dcterms:modified xsi:type="dcterms:W3CDTF">2016-11-18T08:52:00Z</dcterms:modified>
</cp:coreProperties>
</file>